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0C4DE1" w14:textId="77777777" w:rsidR="00FA6B7B" w:rsidRDefault="00FA6B7B" w:rsidP="00FA6B7B">
      <w:pPr>
        <w:pStyle w:val="Normal1"/>
        <w:spacing w:line="276" w:lineRule="auto"/>
        <w:ind w:left="450" w:right="360"/>
        <w:jc w:val="center"/>
        <w:rPr>
          <w:rFonts w:ascii="Times New Roman" w:eastAsia="Times New Roman" w:hAnsi="Times New Roman" w:cs="Times New Roman"/>
          <w:b/>
          <w:sz w:val="36"/>
          <w:szCs w:val="36"/>
        </w:rPr>
      </w:pPr>
    </w:p>
    <w:p w14:paraId="5DEDCC3B" w14:textId="074A4381" w:rsidR="00493494" w:rsidRDefault="00DB6507" w:rsidP="00FA6B7B">
      <w:pPr>
        <w:pStyle w:val="Normal1"/>
        <w:spacing w:line="276" w:lineRule="auto"/>
        <w:ind w:left="450" w:right="3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Case Studies on Teaching with Primary Sources</w:t>
      </w:r>
    </w:p>
    <w:p w14:paraId="06C0D72B" w14:textId="77777777" w:rsidR="00493494" w:rsidRDefault="00DB6507" w:rsidP="00FA6B7B">
      <w:pPr>
        <w:pStyle w:val="Normal1"/>
        <w:spacing w:after="200" w:line="276" w:lineRule="auto"/>
        <w:ind w:left="450" w:right="3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Submission Form</w:t>
      </w:r>
    </w:p>
    <w:p w14:paraId="2F0B3708" w14:textId="483E5276" w:rsidR="00493494" w:rsidRDefault="00DB6507" w:rsidP="00FA6B7B">
      <w:pPr>
        <w:pStyle w:val="Normal1"/>
        <w:spacing w:before="80"/>
        <w:ind w:left="450" w:right="360"/>
        <w:rPr>
          <w:rFonts w:ascii="Times New Roman" w:eastAsia="Times New Roman" w:hAnsi="Times New Roman" w:cs="Times New Roman"/>
          <w:color w:val="0000FF"/>
          <w:u w:val="single"/>
        </w:rPr>
      </w:pPr>
      <w:r>
        <w:rPr>
          <w:rFonts w:ascii="Times New Roman" w:eastAsia="Times New Roman" w:hAnsi="Times New Roman" w:cs="Times New Roman"/>
        </w:rPr>
        <w:t xml:space="preserve">Please include all of the information requested and send as a Word file to series editor </w:t>
      </w:r>
      <w:r w:rsidR="00FA6B7B">
        <w:rPr>
          <w:rFonts w:ascii="Times New Roman" w:eastAsia="Times New Roman" w:hAnsi="Times New Roman" w:cs="Times New Roman"/>
        </w:rPr>
        <w:t>at</w:t>
      </w:r>
      <w:r>
        <w:rPr>
          <w:rFonts w:ascii="Times New Roman" w:eastAsia="Times New Roman" w:hAnsi="Times New Roman" w:cs="Times New Roman"/>
        </w:rPr>
        <w:t xml:space="preserve"> </w:t>
      </w:r>
      <w:r w:rsidR="00FA6B7B">
        <w:rPr>
          <w:rFonts w:ascii="Times New Roman" w:eastAsia="Times New Roman" w:hAnsi="Times New Roman" w:cs="Times New Roman"/>
        </w:rPr>
        <w:br/>
      </w:r>
      <w:hyperlink r:id="rId6" w:history="1">
        <w:r w:rsidR="00FA6B7B">
          <w:rPr>
            <w:rStyle w:val="Hyperlink"/>
            <w:rFonts w:ascii="Times New Roman" w:eastAsia="Times New Roman" w:hAnsi="Times New Roman" w:cs="Times New Roman"/>
          </w:rPr>
          <w:t>twps-casestudies@archivists.org</w:t>
        </w:r>
      </w:hyperlink>
      <w:r w:rsidR="00FA6B7B">
        <w:rPr>
          <w:rFonts w:ascii="Times New Roman" w:eastAsia="Times New Roman" w:hAnsi="Times New Roman" w:cs="Times New Roman"/>
        </w:rPr>
        <w:t>.</w:t>
      </w:r>
    </w:p>
    <w:p w14:paraId="5C4B0067" w14:textId="77777777" w:rsidR="00493494" w:rsidRDefault="00DB6507" w:rsidP="00FA6B7B">
      <w:pPr>
        <w:pStyle w:val="Normal1"/>
        <w:spacing w:before="480" w:after="280"/>
        <w:ind w:left="450" w:righ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  Institutional Identity [include if a particular repository or institution is the location of the case study]</w:t>
      </w:r>
    </w:p>
    <w:p w14:paraId="445B48BC" w14:textId="77777777" w:rsidR="00493494" w:rsidRDefault="00DB6507" w:rsidP="00FA6B7B">
      <w:pPr>
        <w:pStyle w:val="Normal1"/>
        <w:spacing w:after="280"/>
        <w:ind w:left="450" w:right="360"/>
        <w:rPr>
          <w:rFonts w:ascii="Times New Roman" w:eastAsia="Times New Roman" w:hAnsi="Times New Roman" w:cs="Times New Roman"/>
        </w:rPr>
      </w:pPr>
      <w:r>
        <w:rPr>
          <w:rFonts w:ascii="Times New Roman" w:eastAsia="Times New Roman" w:hAnsi="Times New Roman" w:cs="Times New Roman"/>
        </w:rPr>
        <w:t>Institution Name and Mailing Address:</w:t>
      </w:r>
    </w:p>
    <w:p w14:paraId="7D021B8D"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Institution Website:</w:t>
      </w:r>
    </w:p>
    <w:p w14:paraId="54E7E675" w14:textId="77777777" w:rsidR="00493494" w:rsidRDefault="00DB6507" w:rsidP="00FA6B7B">
      <w:pPr>
        <w:pStyle w:val="Normal1"/>
        <w:spacing w:before="360" w:after="280"/>
        <w:ind w:left="450" w:righ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Authorship</w:t>
      </w:r>
    </w:p>
    <w:p w14:paraId="5F81089E" w14:textId="77777777" w:rsidR="00493494" w:rsidRDefault="00DB6507" w:rsidP="00FA6B7B">
      <w:pPr>
        <w:pStyle w:val="Normal1"/>
        <w:spacing w:after="280"/>
        <w:ind w:left="450" w:right="360"/>
        <w:rPr>
          <w:rFonts w:ascii="Times New Roman" w:eastAsia="Times New Roman" w:hAnsi="Times New Roman" w:cs="Times New Roman"/>
        </w:rPr>
      </w:pPr>
      <w:r>
        <w:rPr>
          <w:rFonts w:ascii="Times New Roman" w:eastAsia="Times New Roman" w:hAnsi="Times New Roman" w:cs="Times New Roman"/>
        </w:rPr>
        <w:t>Principal Contact:</w:t>
      </w:r>
    </w:p>
    <w:p w14:paraId="743487BC" w14:textId="77777777" w:rsidR="00493494" w:rsidRDefault="00DB6507" w:rsidP="00FA6B7B">
      <w:pPr>
        <w:pStyle w:val="Normal1"/>
        <w:spacing w:after="280"/>
        <w:ind w:left="450" w:right="360"/>
        <w:rPr>
          <w:rFonts w:ascii="Times New Roman" w:eastAsia="Times New Roman" w:hAnsi="Times New Roman" w:cs="Times New Roman"/>
        </w:rPr>
      </w:pPr>
      <w:r>
        <w:rPr>
          <w:rFonts w:ascii="Times New Roman" w:eastAsia="Times New Roman" w:hAnsi="Times New Roman" w:cs="Times New Roman"/>
        </w:rPr>
        <w:t>Email:</w:t>
      </w:r>
    </w:p>
    <w:p w14:paraId="1E483E8B" w14:textId="77777777" w:rsidR="00493494" w:rsidRDefault="00DB6507" w:rsidP="00FA6B7B">
      <w:pPr>
        <w:pStyle w:val="Normal1"/>
        <w:spacing w:after="280"/>
        <w:ind w:left="450" w:right="360"/>
        <w:rPr>
          <w:rFonts w:ascii="Times New Roman" w:eastAsia="Times New Roman" w:hAnsi="Times New Roman" w:cs="Times New Roman"/>
        </w:rPr>
      </w:pPr>
      <w:r>
        <w:rPr>
          <w:rFonts w:ascii="Times New Roman" w:eastAsia="Times New Roman" w:hAnsi="Times New Roman" w:cs="Times New Roman"/>
        </w:rPr>
        <w:t>Phone:</w:t>
      </w:r>
    </w:p>
    <w:p w14:paraId="54942F17"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Co-authors/Contributors and contact information (if applicable):</w:t>
      </w:r>
    </w:p>
    <w:p w14:paraId="53DF61F7" w14:textId="77777777" w:rsidR="00493494" w:rsidRDefault="00DB6507" w:rsidP="00FA6B7B">
      <w:pPr>
        <w:pStyle w:val="Normal1"/>
        <w:spacing w:before="360"/>
        <w:ind w:left="450" w:righ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Overview</w:t>
      </w:r>
    </w:p>
    <w:p w14:paraId="3BBE2E0D" w14:textId="77777777" w:rsidR="00493494" w:rsidRDefault="00493494" w:rsidP="00FA6B7B">
      <w:pPr>
        <w:pStyle w:val="Normal1"/>
        <w:ind w:left="450" w:right="360"/>
      </w:pPr>
    </w:p>
    <w:p w14:paraId="09F98317"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 xml:space="preserve">Title of Case Study:  </w:t>
      </w:r>
    </w:p>
    <w:p w14:paraId="4426BF14" w14:textId="77777777" w:rsidR="00493494" w:rsidRDefault="00493494" w:rsidP="00FA6B7B">
      <w:pPr>
        <w:pStyle w:val="Normal1"/>
        <w:ind w:left="450" w:right="360"/>
        <w:rPr>
          <w:rFonts w:ascii="Times New Roman" w:eastAsia="Times New Roman" w:hAnsi="Times New Roman" w:cs="Times New Roman"/>
        </w:rPr>
      </w:pPr>
    </w:p>
    <w:p w14:paraId="1D7D452C"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Date of Submission of Case Study:</w:t>
      </w:r>
    </w:p>
    <w:p w14:paraId="69D379D4" w14:textId="77777777" w:rsidR="00493494" w:rsidRDefault="00DB6507" w:rsidP="00FA6B7B">
      <w:pPr>
        <w:pStyle w:val="Normal1"/>
        <w:spacing w:before="360"/>
        <w:ind w:left="450" w:righ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Learning Objectives Engaged in the Case Study</w:t>
      </w:r>
    </w:p>
    <w:p w14:paraId="70F5B9D7" w14:textId="77777777" w:rsidR="00493494" w:rsidRDefault="00493494" w:rsidP="00FA6B7B">
      <w:pPr>
        <w:pStyle w:val="Normal1"/>
        <w:ind w:left="450" w:right="360"/>
        <w:rPr>
          <w:rFonts w:ascii="Times New Roman" w:eastAsia="Times New Roman" w:hAnsi="Times New Roman" w:cs="Times New Roman"/>
        </w:rPr>
      </w:pPr>
    </w:p>
    <w:p w14:paraId="1DE768AA"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 xml:space="preserve">Specify the Learning Objectives from </w:t>
      </w:r>
      <w:r>
        <w:rPr>
          <w:rFonts w:ascii="Times New Roman" w:eastAsia="Times New Roman" w:hAnsi="Times New Roman" w:cs="Times New Roman"/>
          <w:i/>
          <w:color w:val="0000FF"/>
          <w:u w:val="single"/>
        </w:rPr>
        <w:t>Guidelines for Primary Source Literacy</w:t>
      </w:r>
      <w:r>
        <w:rPr>
          <w:rFonts w:ascii="Times New Roman" w:eastAsia="Times New Roman" w:hAnsi="Times New Roman" w:cs="Times New Roman"/>
        </w:rPr>
        <w:t xml:space="preserve"> engaged in this Case Study by placing an “X” in the box to the left of each relevant Learning Objective from the </w:t>
      </w:r>
      <w:r>
        <w:rPr>
          <w:rFonts w:ascii="Times New Roman" w:eastAsia="Times New Roman" w:hAnsi="Times New Roman" w:cs="Times New Roman"/>
          <w:i/>
        </w:rPr>
        <w:t>Guidelines</w:t>
      </w:r>
      <w:r>
        <w:rPr>
          <w:rFonts w:ascii="Times New Roman" w:eastAsia="Times New Roman" w:hAnsi="Times New Roman" w:cs="Times New Roman"/>
        </w:rPr>
        <w:t xml:space="preserve"> in the list below:</w:t>
      </w:r>
    </w:p>
    <w:p w14:paraId="51A70977" w14:textId="77777777" w:rsidR="00493494" w:rsidRDefault="00493494" w:rsidP="00FA6B7B">
      <w:pPr>
        <w:pStyle w:val="Normal1"/>
        <w:ind w:left="450" w:right="360"/>
        <w:rPr>
          <w:rFonts w:ascii="Times New Roman" w:eastAsia="Times New Roman" w:hAnsi="Times New Roman" w:cs="Times New Roman"/>
        </w:rPr>
      </w:pPr>
    </w:p>
    <w:tbl>
      <w:tblPr>
        <w:tblStyle w:val="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600"/>
      </w:tblGrid>
      <w:tr w:rsidR="00493494" w14:paraId="48F77C85" w14:textId="77777777">
        <w:tc>
          <w:tcPr>
            <w:tcW w:w="840" w:type="dxa"/>
            <w:shd w:val="clear" w:color="auto" w:fill="auto"/>
            <w:tcMar>
              <w:top w:w="100" w:type="dxa"/>
              <w:left w:w="100" w:type="dxa"/>
              <w:bottom w:w="100" w:type="dxa"/>
              <w:right w:w="100" w:type="dxa"/>
            </w:tcMar>
          </w:tcPr>
          <w:p w14:paraId="1022ED8E"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27001377" w14:textId="77777777" w:rsidR="00493494" w:rsidRDefault="00D30ADA" w:rsidP="00FA6B7B">
            <w:pPr>
              <w:pStyle w:val="Normal1"/>
              <w:spacing w:line="276" w:lineRule="auto"/>
              <w:ind w:left="450" w:right="360"/>
              <w:rPr>
                <w:sz w:val="16"/>
                <w:szCs w:val="16"/>
              </w:rPr>
            </w:pPr>
            <w:proofErr w:type="gramStart"/>
            <w:r>
              <w:rPr>
                <w:b/>
                <w:sz w:val="16"/>
                <w:szCs w:val="16"/>
              </w:rPr>
              <w:t>1</w:t>
            </w:r>
            <w:r w:rsidR="00DB6507">
              <w:rPr>
                <w:b/>
                <w:sz w:val="16"/>
                <w:szCs w:val="16"/>
              </w:rPr>
              <w:t>.A</w:t>
            </w:r>
            <w:proofErr w:type="gramEnd"/>
            <w:r w:rsidR="00DB6507">
              <w:rPr>
                <w:sz w:val="16"/>
                <w:szCs w:val="16"/>
              </w:rPr>
              <w:t>. Distinguish primary from secondary sources for a given research question. Demonstrate an understanding of the interrelatedness of primary and secondary sources for research.</w:t>
            </w:r>
          </w:p>
        </w:tc>
      </w:tr>
      <w:tr w:rsidR="00493494" w14:paraId="547064CF" w14:textId="77777777">
        <w:tc>
          <w:tcPr>
            <w:tcW w:w="840" w:type="dxa"/>
            <w:shd w:val="clear" w:color="auto" w:fill="auto"/>
            <w:tcMar>
              <w:top w:w="100" w:type="dxa"/>
              <w:left w:w="100" w:type="dxa"/>
              <w:bottom w:w="100" w:type="dxa"/>
              <w:right w:w="100" w:type="dxa"/>
            </w:tcMar>
          </w:tcPr>
          <w:p w14:paraId="5970CE4F"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57A79E4A" w14:textId="77777777" w:rsidR="00493494" w:rsidRDefault="00D30ADA" w:rsidP="00FA6B7B">
            <w:pPr>
              <w:pStyle w:val="Normal1"/>
              <w:spacing w:line="276" w:lineRule="auto"/>
              <w:ind w:left="450" w:right="360"/>
              <w:rPr>
                <w:sz w:val="16"/>
                <w:szCs w:val="16"/>
              </w:rPr>
            </w:pPr>
            <w:proofErr w:type="gramStart"/>
            <w:r>
              <w:rPr>
                <w:b/>
                <w:sz w:val="16"/>
                <w:szCs w:val="16"/>
              </w:rPr>
              <w:t>1</w:t>
            </w:r>
            <w:r w:rsidR="00DB6507">
              <w:rPr>
                <w:b/>
                <w:sz w:val="16"/>
                <w:szCs w:val="16"/>
              </w:rPr>
              <w:t>.B</w:t>
            </w:r>
            <w:proofErr w:type="gramEnd"/>
            <w:r w:rsidR="00DB6507">
              <w:rPr>
                <w:sz w:val="16"/>
                <w:szCs w:val="16"/>
              </w:rPr>
              <w:t>. Articulate what might serve as primary sources for a specific research project within the framework of an academic discipline or area of study.</w:t>
            </w:r>
          </w:p>
        </w:tc>
      </w:tr>
      <w:tr w:rsidR="00493494" w14:paraId="52A55B68" w14:textId="77777777">
        <w:tc>
          <w:tcPr>
            <w:tcW w:w="840" w:type="dxa"/>
            <w:shd w:val="clear" w:color="auto" w:fill="auto"/>
            <w:tcMar>
              <w:top w:w="100" w:type="dxa"/>
              <w:left w:w="100" w:type="dxa"/>
              <w:bottom w:w="100" w:type="dxa"/>
              <w:right w:w="100" w:type="dxa"/>
            </w:tcMar>
          </w:tcPr>
          <w:p w14:paraId="76D83090"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5ECBFC92" w14:textId="77777777" w:rsidR="00493494" w:rsidRDefault="00D30ADA" w:rsidP="00FA6B7B">
            <w:pPr>
              <w:pStyle w:val="Normal1"/>
              <w:spacing w:line="276" w:lineRule="auto"/>
              <w:ind w:left="450" w:right="360"/>
              <w:rPr>
                <w:sz w:val="16"/>
                <w:szCs w:val="16"/>
              </w:rPr>
            </w:pPr>
            <w:proofErr w:type="gramStart"/>
            <w:r>
              <w:rPr>
                <w:b/>
                <w:sz w:val="16"/>
                <w:szCs w:val="16"/>
              </w:rPr>
              <w:t>1</w:t>
            </w:r>
            <w:r w:rsidR="00DB6507">
              <w:rPr>
                <w:b/>
                <w:sz w:val="16"/>
                <w:szCs w:val="16"/>
              </w:rPr>
              <w:t>.C</w:t>
            </w:r>
            <w:proofErr w:type="gramEnd"/>
            <w:r w:rsidR="00DB6507">
              <w:rPr>
                <w:b/>
                <w:sz w:val="16"/>
                <w:szCs w:val="16"/>
              </w:rPr>
              <w:t>.</w:t>
            </w:r>
            <w:r w:rsidR="00DB6507">
              <w:rPr>
                <w:sz w:val="16"/>
                <w:szCs w:val="16"/>
              </w:rPr>
              <w:t xml:space="preserve"> Draw on primary sources to generate and refine research questions.</w:t>
            </w:r>
          </w:p>
        </w:tc>
      </w:tr>
      <w:tr w:rsidR="00493494" w14:paraId="11E83D8E" w14:textId="77777777">
        <w:tc>
          <w:tcPr>
            <w:tcW w:w="840" w:type="dxa"/>
            <w:shd w:val="clear" w:color="auto" w:fill="auto"/>
            <w:tcMar>
              <w:top w:w="100" w:type="dxa"/>
              <w:left w:w="100" w:type="dxa"/>
              <w:bottom w:w="100" w:type="dxa"/>
              <w:right w:w="100" w:type="dxa"/>
            </w:tcMar>
          </w:tcPr>
          <w:p w14:paraId="2CB093FA"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0D29A694" w14:textId="2CE2800A" w:rsidR="00493494" w:rsidRDefault="00D30ADA" w:rsidP="00FA6B7B">
            <w:pPr>
              <w:pStyle w:val="Normal1"/>
              <w:spacing w:line="276" w:lineRule="auto"/>
              <w:ind w:left="450" w:right="360"/>
              <w:rPr>
                <w:sz w:val="16"/>
                <w:szCs w:val="16"/>
              </w:rPr>
            </w:pPr>
            <w:proofErr w:type="gramStart"/>
            <w:r>
              <w:rPr>
                <w:b/>
                <w:sz w:val="16"/>
                <w:szCs w:val="16"/>
              </w:rPr>
              <w:t>1</w:t>
            </w:r>
            <w:r w:rsidR="00DB6507">
              <w:rPr>
                <w:b/>
                <w:sz w:val="16"/>
                <w:szCs w:val="16"/>
              </w:rPr>
              <w:t>.D</w:t>
            </w:r>
            <w:proofErr w:type="gramEnd"/>
            <w:r w:rsidR="00DB6507">
              <w:rPr>
                <w:sz w:val="16"/>
                <w:szCs w:val="16"/>
              </w:rPr>
              <w:t>. Understand that research is an iterative process and that as prim</w:t>
            </w:r>
            <w:r w:rsidR="00A41F0A">
              <w:rPr>
                <w:sz w:val="16"/>
                <w:szCs w:val="16"/>
              </w:rPr>
              <w:t>ary sources are found and analyz</w:t>
            </w:r>
            <w:r w:rsidR="00DB6507">
              <w:rPr>
                <w:sz w:val="16"/>
                <w:szCs w:val="16"/>
              </w:rPr>
              <w:t>ed the research question(s) may change.</w:t>
            </w:r>
          </w:p>
        </w:tc>
      </w:tr>
      <w:tr w:rsidR="00493494" w14:paraId="62A86E8A" w14:textId="77777777">
        <w:tc>
          <w:tcPr>
            <w:tcW w:w="840" w:type="dxa"/>
            <w:shd w:val="clear" w:color="auto" w:fill="auto"/>
            <w:tcMar>
              <w:top w:w="100" w:type="dxa"/>
              <w:left w:w="100" w:type="dxa"/>
              <w:bottom w:w="100" w:type="dxa"/>
              <w:right w:w="100" w:type="dxa"/>
            </w:tcMar>
          </w:tcPr>
          <w:p w14:paraId="158E367F"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0BCD6BAC" w14:textId="77777777" w:rsidR="00493494" w:rsidRDefault="00D30ADA" w:rsidP="00FA6B7B">
            <w:pPr>
              <w:pStyle w:val="Normal1"/>
              <w:spacing w:line="276" w:lineRule="auto"/>
              <w:ind w:left="450" w:right="360"/>
              <w:rPr>
                <w:sz w:val="16"/>
                <w:szCs w:val="16"/>
              </w:rPr>
            </w:pPr>
            <w:proofErr w:type="gramStart"/>
            <w:r>
              <w:rPr>
                <w:b/>
                <w:sz w:val="16"/>
                <w:szCs w:val="16"/>
              </w:rPr>
              <w:t>2</w:t>
            </w:r>
            <w:r w:rsidR="00DB6507">
              <w:rPr>
                <w:b/>
                <w:sz w:val="16"/>
                <w:szCs w:val="16"/>
              </w:rPr>
              <w:t>.A</w:t>
            </w:r>
            <w:proofErr w:type="gramEnd"/>
            <w:r w:rsidR="00DB6507">
              <w:rPr>
                <w:b/>
                <w:sz w:val="16"/>
                <w:szCs w:val="16"/>
              </w:rPr>
              <w:t>.</w:t>
            </w:r>
            <w:r w:rsidR="00DB6507">
              <w:rPr>
                <w:sz w:val="16"/>
                <w:szCs w:val="16"/>
              </w:rPr>
              <w:t xml:space="preserve"> Identify the possible locations of primary sources.</w:t>
            </w:r>
          </w:p>
        </w:tc>
      </w:tr>
      <w:tr w:rsidR="00493494" w14:paraId="599362E0" w14:textId="77777777">
        <w:tc>
          <w:tcPr>
            <w:tcW w:w="840" w:type="dxa"/>
            <w:shd w:val="clear" w:color="auto" w:fill="auto"/>
            <w:tcMar>
              <w:top w:w="100" w:type="dxa"/>
              <w:left w:w="100" w:type="dxa"/>
              <w:bottom w:w="100" w:type="dxa"/>
              <w:right w:w="100" w:type="dxa"/>
            </w:tcMar>
          </w:tcPr>
          <w:p w14:paraId="72A581CA"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52712488" w14:textId="77777777" w:rsidR="00493494" w:rsidRDefault="00D30ADA" w:rsidP="00FA6B7B">
            <w:pPr>
              <w:pStyle w:val="Normal1"/>
              <w:spacing w:line="276" w:lineRule="auto"/>
              <w:ind w:left="450" w:right="360"/>
              <w:rPr>
                <w:sz w:val="16"/>
                <w:szCs w:val="16"/>
              </w:rPr>
            </w:pPr>
            <w:proofErr w:type="gramStart"/>
            <w:r>
              <w:rPr>
                <w:b/>
                <w:sz w:val="16"/>
                <w:szCs w:val="16"/>
              </w:rPr>
              <w:t>2</w:t>
            </w:r>
            <w:r w:rsidR="00DB6507">
              <w:rPr>
                <w:b/>
                <w:sz w:val="16"/>
                <w:szCs w:val="16"/>
              </w:rPr>
              <w:t>.B</w:t>
            </w:r>
            <w:proofErr w:type="gramEnd"/>
            <w:r w:rsidR="00DB6507">
              <w:rPr>
                <w:b/>
                <w:sz w:val="16"/>
                <w:szCs w:val="16"/>
              </w:rPr>
              <w:t>.</w:t>
            </w:r>
            <w:r w:rsidR="00DB6507">
              <w:rPr>
                <w:sz w:val="16"/>
                <w:szCs w:val="16"/>
              </w:rPr>
              <w:t xml:space="preserve"> Use appropriate, efficient, and effective search strategies in order to locate primary sources. Be familiar with the most common ways primary sources are described, such as catalog records and archival finding aids.</w:t>
            </w:r>
          </w:p>
        </w:tc>
      </w:tr>
      <w:tr w:rsidR="00493494" w14:paraId="50FE14F4" w14:textId="77777777">
        <w:tc>
          <w:tcPr>
            <w:tcW w:w="840" w:type="dxa"/>
            <w:shd w:val="clear" w:color="auto" w:fill="auto"/>
            <w:tcMar>
              <w:top w:w="100" w:type="dxa"/>
              <w:left w:w="100" w:type="dxa"/>
              <w:bottom w:w="100" w:type="dxa"/>
              <w:right w:w="100" w:type="dxa"/>
            </w:tcMar>
          </w:tcPr>
          <w:p w14:paraId="064513AE"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2310A7B2" w14:textId="77777777" w:rsidR="00493494" w:rsidRDefault="00D30ADA" w:rsidP="00FA6B7B">
            <w:pPr>
              <w:pStyle w:val="Normal1"/>
              <w:spacing w:line="276" w:lineRule="auto"/>
              <w:ind w:left="450" w:right="360"/>
              <w:rPr>
                <w:sz w:val="16"/>
                <w:szCs w:val="16"/>
              </w:rPr>
            </w:pPr>
            <w:proofErr w:type="gramStart"/>
            <w:r>
              <w:rPr>
                <w:b/>
                <w:sz w:val="16"/>
                <w:szCs w:val="16"/>
              </w:rPr>
              <w:t>2</w:t>
            </w:r>
            <w:r w:rsidR="00DB6507">
              <w:rPr>
                <w:b/>
                <w:sz w:val="16"/>
                <w:szCs w:val="16"/>
              </w:rPr>
              <w:t>.C</w:t>
            </w:r>
            <w:proofErr w:type="gramEnd"/>
            <w:r w:rsidR="00DB6507">
              <w:rPr>
                <w:b/>
                <w:sz w:val="16"/>
                <w:szCs w:val="16"/>
              </w:rPr>
              <w:t xml:space="preserve">. </w:t>
            </w:r>
            <w:r w:rsidR="00DB6507">
              <w:rPr>
                <w:sz w:val="16"/>
                <w:szCs w:val="16"/>
              </w:rPr>
              <w:t xml:space="preserve">Distinguish between catalogs, databases, and other online resources that contain information </w:t>
            </w:r>
            <w:r w:rsidR="00DB6507">
              <w:rPr>
                <w:i/>
                <w:sz w:val="16"/>
                <w:szCs w:val="16"/>
              </w:rPr>
              <w:t>about</w:t>
            </w:r>
            <w:r w:rsidR="00DB6507">
              <w:rPr>
                <w:sz w:val="16"/>
                <w:szCs w:val="16"/>
              </w:rPr>
              <w:t xml:space="preserve"> sources, versus those that contain digital versions, originals, or copies of the sources themselves.</w:t>
            </w:r>
          </w:p>
        </w:tc>
      </w:tr>
      <w:tr w:rsidR="00493494" w14:paraId="72909DDD" w14:textId="77777777">
        <w:tc>
          <w:tcPr>
            <w:tcW w:w="840" w:type="dxa"/>
            <w:shd w:val="clear" w:color="auto" w:fill="auto"/>
            <w:tcMar>
              <w:top w:w="100" w:type="dxa"/>
              <w:left w:w="100" w:type="dxa"/>
              <w:bottom w:w="100" w:type="dxa"/>
              <w:right w:w="100" w:type="dxa"/>
            </w:tcMar>
          </w:tcPr>
          <w:p w14:paraId="3E76C4CF"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6D690FD0" w14:textId="77777777" w:rsidR="00493494" w:rsidRDefault="00D30ADA" w:rsidP="00FA6B7B">
            <w:pPr>
              <w:pStyle w:val="Normal1"/>
              <w:spacing w:line="276" w:lineRule="auto"/>
              <w:ind w:left="450" w:right="360"/>
              <w:rPr>
                <w:sz w:val="16"/>
                <w:szCs w:val="16"/>
              </w:rPr>
            </w:pPr>
            <w:proofErr w:type="gramStart"/>
            <w:r>
              <w:rPr>
                <w:b/>
                <w:sz w:val="16"/>
                <w:szCs w:val="16"/>
              </w:rPr>
              <w:t>2</w:t>
            </w:r>
            <w:r w:rsidR="00DB6507">
              <w:rPr>
                <w:b/>
                <w:sz w:val="16"/>
                <w:szCs w:val="16"/>
              </w:rPr>
              <w:t>.D</w:t>
            </w:r>
            <w:proofErr w:type="gramEnd"/>
            <w:r w:rsidR="00DB6507">
              <w:rPr>
                <w:b/>
                <w:sz w:val="16"/>
                <w:szCs w:val="16"/>
              </w:rPr>
              <w:t>.</w:t>
            </w:r>
            <w:r w:rsidR="00DB6507">
              <w:rPr>
                <w:sz w:val="16"/>
                <w:szCs w:val="16"/>
              </w:rPr>
              <w:t xml:space="preserve"> Understand that historical records may never have existed, may not have survived, or may not be collected and/or publicly accessible. Existing records may have been shaped by the selectivity and mediation of individuals such as collectors, archivists, librarians, donors, and/or publishers, potentially limiting the sources available for research.</w:t>
            </w:r>
          </w:p>
        </w:tc>
      </w:tr>
      <w:tr w:rsidR="00BA0C25" w14:paraId="67FC5991" w14:textId="77777777">
        <w:tc>
          <w:tcPr>
            <w:tcW w:w="840" w:type="dxa"/>
            <w:shd w:val="clear" w:color="auto" w:fill="auto"/>
            <w:tcMar>
              <w:top w:w="100" w:type="dxa"/>
              <w:left w:w="100" w:type="dxa"/>
              <w:bottom w:w="100" w:type="dxa"/>
              <w:right w:w="100" w:type="dxa"/>
            </w:tcMar>
          </w:tcPr>
          <w:p w14:paraId="3B514CEB" w14:textId="77777777" w:rsidR="00BA0C25" w:rsidRDefault="00BA0C25"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39009FB9" w14:textId="745C6927" w:rsidR="00BA0C25" w:rsidRPr="00BA0C25" w:rsidRDefault="00BA0C25" w:rsidP="00FA6B7B">
            <w:pPr>
              <w:pStyle w:val="Normal1"/>
              <w:spacing w:line="276" w:lineRule="auto"/>
              <w:ind w:left="450" w:right="360"/>
              <w:rPr>
                <w:sz w:val="16"/>
                <w:szCs w:val="16"/>
              </w:rPr>
            </w:pPr>
            <w:proofErr w:type="gramStart"/>
            <w:r>
              <w:rPr>
                <w:b/>
                <w:sz w:val="16"/>
                <w:szCs w:val="16"/>
              </w:rPr>
              <w:t>2.E</w:t>
            </w:r>
            <w:proofErr w:type="gramEnd"/>
            <w:r>
              <w:rPr>
                <w:b/>
                <w:sz w:val="16"/>
                <w:szCs w:val="16"/>
              </w:rPr>
              <w:t>.</w:t>
            </w:r>
            <w:r>
              <w:rPr>
                <w:sz w:val="16"/>
                <w:szCs w:val="16"/>
              </w:rPr>
              <w:t xml:space="preserve"> Recognize and understand the policies and procedures that affect access to primary sources, and that these differ across repositories, databases, and collections.</w:t>
            </w:r>
          </w:p>
        </w:tc>
      </w:tr>
      <w:tr w:rsidR="00493494" w14:paraId="614AFCC1" w14:textId="77777777">
        <w:tc>
          <w:tcPr>
            <w:tcW w:w="840" w:type="dxa"/>
            <w:shd w:val="clear" w:color="auto" w:fill="auto"/>
            <w:tcMar>
              <w:top w:w="100" w:type="dxa"/>
              <w:left w:w="100" w:type="dxa"/>
              <w:bottom w:w="100" w:type="dxa"/>
              <w:right w:w="100" w:type="dxa"/>
            </w:tcMar>
          </w:tcPr>
          <w:p w14:paraId="31051881"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2B89D206" w14:textId="77777777" w:rsidR="00493494" w:rsidRDefault="00D30ADA" w:rsidP="00FA6B7B">
            <w:pPr>
              <w:pStyle w:val="Normal1"/>
              <w:spacing w:line="276" w:lineRule="auto"/>
              <w:ind w:left="450" w:right="360"/>
              <w:rPr>
                <w:sz w:val="16"/>
                <w:szCs w:val="16"/>
              </w:rPr>
            </w:pPr>
            <w:r>
              <w:rPr>
                <w:b/>
                <w:sz w:val="16"/>
                <w:szCs w:val="16"/>
              </w:rPr>
              <w:t>3</w:t>
            </w:r>
            <w:r w:rsidR="00DB6507">
              <w:rPr>
                <w:b/>
                <w:sz w:val="16"/>
                <w:szCs w:val="16"/>
              </w:rPr>
              <w:t>.A.</w:t>
            </w:r>
            <w:r w:rsidR="00DB6507">
              <w:rPr>
                <w:sz w:val="16"/>
                <w:szCs w:val="16"/>
              </w:rPr>
              <w:t xml:space="preserve"> Examine a primary source, which may require the ability to read a particular script, font, or language, to understand or operate a particular technology, or to comprehend vocabulary, syntax, and communication norms of the time period and location where the source was created.</w:t>
            </w:r>
          </w:p>
        </w:tc>
      </w:tr>
      <w:tr w:rsidR="00493494" w14:paraId="12D3E1D0" w14:textId="77777777">
        <w:tc>
          <w:tcPr>
            <w:tcW w:w="840" w:type="dxa"/>
            <w:shd w:val="clear" w:color="auto" w:fill="auto"/>
            <w:tcMar>
              <w:top w:w="100" w:type="dxa"/>
              <w:left w:w="100" w:type="dxa"/>
              <w:bottom w:w="100" w:type="dxa"/>
              <w:right w:w="100" w:type="dxa"/>
            </w:tcMar>
          </w:tcPr>
          <w:p w14:paraId="14CF6A62"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7430E526" w14:textId="6174F112" w:rsidR="00493494" w:rsidRDefault="00D30ADA" w:rsidP="00FA6B7B">
            <w:pPr>
              <w:pStyle w:val="Normal1"/>
              <w:spacing w:line="276" w:lineRule="auto"/>
              <w:ind w:left="450" w:right="360"/>
              <w:rPr>
                <w:sz w:val="16"/>
                <w:szCs w:val="16"/>
              </w:rPr>
            </w:pPr>
            <w:r>
              <w:rPr>
                <w:b/>
                <w:sz w:val="16"/>
                <w:szCs w:val="16"/>
              </w:rPr>
              <w:t>3</w:t>
            </w:r>
            <w:r w:rsidR="00DB6507">
              <w:rPr>
                <w:b/>
                <w:sz w:val="16"/>
                <w:szCs w:val="16"/>
              </w:rPr>
              <w:t>.B.</w:t>
            </w:r>
            <w:r w:rsidR="00DB6507">
              <w:rPr>
                <w:sz w:val="16"/>
                <w:szCs w:val="16"/>
              </w:rPr>
              <w:t xml:space="preserve"> Identify and communicate information found in primary sources, including summarizing the content of the source and identifying and reporting key c</w:t>
            </w:r>
            <w:r w:rsidR="005D1A31">
              <w:rPr>
                <w:sz w:val="16"/>
                <w:szCs w:val="16"/>
              </w:rPr>
              <w:t>omponents such as how it was created, by whom</w:t>
            </w:r>
            <w:r w:rsidR="00DB6507">
              <w:rPr>
                <w:sz w:val="16"/>
                <w:szCs w:val="16"/>
              </w:rPr>
              <w:t xml:space="preserve">, when, and what it is. </w:t>
            </w:r>
          </w:p>
        </w:tc>
      </w:tr>
      <w:tr w:rsidR="005D1A31" w14:paraId="14F1E289" w14:textId="77777777">
        <w:tc>
          <w:tcPr>
            <w:tcW w:w="840" w:type="dxa"/>
            <w:shd w:val="clear" w:color="auto" w:fill="auto"/>
            <w:tcMar>
              <w:top w:w="100" w:type="dxa"/>
              <w:left w:w="100" w:type="dxa"/>
              <w:bottom w:w="100" w:type="dxa"/>
              <w:right w:w="100" w:type="dxa"/>
            </w:tcMar>
          </w:tcPr>
          <w:p w14:paraId="0F46D824" w14:textId="77777777" w:rsidR="005D1A31" w:rsidRDefault="005D1A31"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2BDE9474" w14:textId="6602BADF" w:rsidR="005D1A31" w:rsidRPr="005D1A31" w:rsidRDefault="005D1A31" w:rsidP="00FA6B7B">
            <w:pPr>
              <w:pStyle w:val="Normal1"/>
              <w:spacing w:line="276" w:lineRule="auto"/>
              <w:ind w:left="450" w:right="360"/>
              <w:rPr>
                <w:sz w:val="16"/>
                <w:szCs w:val="16"/>
              </w:rPr>
            </w:pPr>
            <w:proofErr w:type="gramStart"/>
            <w:r>
              <w:rPr>
                <w:b/>
                <w:sz w:val="16"/>
                <w:szCs w:val="16"/>
              </w:rPr>
              <w:t>3.C</w:t>
            </w:r>
            <w:proofErr w:type="gramEnd"/>
            <w:r>
              <w:rPr>
                <w:b/>
                <w:sz w:val="16"/>
                <w:szCs w:val="16"/>
              </w:rPr>
              <w:t>.</w:t>
            </w:r>
            <w:r>
              <w:rPr>
                <w:sz w:val="16"/>
                <w:szCs w:val="16"/>
              </w:rPr>
              <w:t xml:space="preserve"> Understand that a primary source may exist in a variety of iterations, including excerpts, transcriptions, and translations, due to publication, copying, and other transformations.</w:t>
            </w:r>
          </w:p>
        </w:tc>
      </w:tr>
      <w:tr w:rsidR="00493494" w14:paraId="29D1A14A" w14:textId="77777777">
        <w:tc>
          <w:tcPr>
            <w:tcW w:w="840" w:type="dxa"/>
            <w:shd w:val="clear" w:color="auto" w:fill="auto"/>
            <w:tcMar>
              <w:top w:w="100" w:type="dxa"/>
              <w:left w:w="100" w:type="dxa"/>
              <w:bottom w:w="100" w:type="dxa"/>
              <w:right w:w="100" w:type="dxa"/>
            </w:tcMar>
          </w:tcPr>
          <w:p w14:paraId="658A978A"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10E48511" w14:textId="77777777" w:rsidR="00493494" w:rsidRDefault="00D30ADA" w:rsidP="00FA6B7B">
            <w:pPr>
              <w:pStyle w:val="Normal1"/>
              <w:spacing w:line="276" w:lineRule="auto"/>
              <w:ind w:left="450" w:right="360"/>
              <w:rPr>
                <w:sz w:val="16"/>
                <w:szCs w:val="16"/>
              </w:rPr>
            </w:pPr>
            <w:r>
              <w:rPr>
                <w:b/>
                <w:sz w:val="16"/>
                <w:szCs w:val="16"/>
              </w:rPr>
              <w:t>4</w:t>
            </w:r>
            <w:r w:rsidR="00DB6507">
              <w:rPr>
                <w:b/>
                <w:sz w:val="16"/>
                <w:szCs w:val="16"/>
              </w:rPr>
              <w:t>.A.</w:t>
            </w:r>
            <w:r w:rsidR="00DB6507">
              <w:rPr>
                <w:sz w:val="16"/>
                <w:szCs w:val="16"/>
              </w:rPr>
              <w:t xml:space="preserve"> Assess the appropriateness of a primary source for meeting the goals of a specific research or creative project</w:t>
            </w:r>
          </w:p>
        </w:tc>
      </w:tr>
      <w:tr w:rsidR="00493494" w14:paraId="4A1A13E0" w14:textId="77777777">
        <w:tc>
          <w:tcPr>
            <w:tcW w:w="840" w:type="dxa"/>
            <w:shd w:val="clear" w:color="auto" w:fill="auto"/>
            <w:tcMar>
              <w:top w:w="100" w:type="dxa"/>
              <w:left w:w="100" w:type="dxa"/>
              <w:bottom w:w="100" w:type="dxa"/>
              <w:right w:w="100" w:type="dxa"/>
            </w:tcMar>
          </w:tcPr>
          <w:p w14:paraId="6A254BA1"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33D33EB9" w14:textId="77777777" w:rsidR="00493494" w:rsidRDefault="00D30ADA" w:rsidP="00FA6B7B">
            <w:pPr>
              <w:pStyle w:val="Normal1"/>
              <w:spacing w:line="276" w:lineRule="auto"/>
              <w:ind w:left="450" w:right="360"/>
              <w:rPr>
                <w:sz w:val="16"/>
                <w:szCs w:val="16"/>
              </w:rPr>
            </w:pPr>
            <w:proofErr w:type="gramStart"/>
            <w:r>
              <w:rPr>
                <w:b/>
                <w:sz w:val="16"/>
                <w:szCs w:val="16"/>
              </w:rPr>
              <w:t>4</w:t>
            </w:r>
            <w:r w:rsidR="00DB6507">
              <w:rPr>
                <w:b/>
                <w:sz w:val="16"/>
                <w:szCs w:val="16"/>
              </w:rPr>
              <w:t>.B</w:t>
            </w:r>
            <w:proofErr w:type="gramEnd"/>
            <w:r w:rsidR="00DB6507">
              <w:rPr>
                <w:b/>
                <w:sz w:val="16"/>
                <w:szCs w:val="16"/>
              </w:rPr>
              <w:t>.</w:t>
            </w:r>
            <w:r w:rsidR="00DB6507">
              <w:rPr>
                <w:sz w:val="16"/>
                <w:szCs w:val="16"/>
              </w:rPr>
              <w:t xml:space="preserve"> Critically evaluate the perspective of the creator(s) of a primary source, including tone, subjectivity, and biases, and consider how these relate to the original purpose(s) and audience(s) of the source.</w:t>
            </w:r>
          </w:p>
        </w:tc>
      </w:tr>
      <w:tr w:rsidR="00493494" w14:paraId="7D937AD7" w14:textId="77777777">
        <w:tc>
          <w:tcPr>
            <w:tcW w:w="840" w:type="dxa"/>
            <w:shd w:val="clear" w:color="auto" w:fill="auto"/>
            <w:tcMar>
              <w:top w:w="100" w:type="dxa"/>
              <w:left w:w="100" w:type="dxa"/>
              <w:bottom w:w="100" w:type="dxa"/>
              <w:right w:w="100" w:type="dxa"/>
            </w:tcMar>
          </w:tcPr>
          <w:p w14:paraId="65795BF4"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7BC988D6" w14:textId="3A12CBC3" w:rsidR="00493494" w:rsidRDefault="00D30ADA" w:rsidP="00FA6B7B">
            <w:pPr>
              <w:pStyle w:val="Normal1"/>
              <w:spacing w:line="276" w:lineRule="auto"/>
              <w:ind w:left="450" w:right="360"/>
              <w:rPr>
                <w:sz w:val="16"/>
                <w:szCs w:val="16"/>
              </w:rPr>
            </w:pPr>
            <w:proofErr w:type="gramStart"/>
            <w:r>
              <w:rPr>
                <w:b/>
                <w:sz w:val="16"/>
                <w:szCs w:val="16"/>
              </w:rPr>
              <w:t>4</w:t>
            </w:r>
            <w:r w:rsidR="00DB6507">
              <w:rPr>
                <w:b/>
                <w:sz w:val="16"/>
                <w:szCs w:val="16"/>
              </w:rPr>
              <w:t>.C</w:t>
            </w:r>
            <w:proofErr w:type="gramEnd"/>
            <w:r w:rsidR="00DB6507">
              <w:rPr>
                <w:b/>
                <w:sz w:val="16"/>
                <w:szCs w:val="16"/>
              </w:rPr>
              <w:t>.</w:t>
            </w:r>
            <w:r w:rsidR="00DB6507">
              <w:rPr>
                <w:sz w:val="16"/>
                <w:szCs w:val="16"/>
              </w:rPr>
              <w:t xml:space="preserve"> Situate a primary source in context by app</w:t>
            </w:r>
            <w:r w:rsidR="006E7D81">
              <w:rPr>
                <w:sz w:val="16"/>
                <w:szCs w:val="16"/>
              </w:rPr>
              <w:t xml:space="preserve">lying </w:t>
            </w:r>
            <w:r w:rsidR="00DB6507">
              <w:rPr>
                <w:sz w:val="16"/>
                <w:szCs w:val="16"/>
              </w:rPr>
              <w:t>knowledge about the time and culture in which it was created; the author or creator; its format, genre, publication history; or related materials in a collection.</w:t>
            </w:r>
          </w:p>
        </w:tc>
      </w:tr>
      <w:tr w:rsidR="00493494" w14:paraId="71A6B985" w14:textId="77777777">
        <w:tc>
          <w:tcPr>
            <w:tcW w:w="840" w:type="dxa"/>
            <w:shd w:val="clear" w:color="auto" w:fill="auto"/>
            <w:tcMar>
              <w:top w:w="100" w:type="dxa"/>
              <w:left w:w="100" w:type="dxa"/>
              <w:bottom w:w="100" w:type="dxa"/>
              <w:right w:w="100" w:type="dxa"/>
            </w:tcMar>
          </w:tcPr>
          <w:p w14:paraId="1DDC891D"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3084CC84" w14:textId="22C21428" w:rsidR="00493494" w:rsidRDefault="00D30ADA" w:rsidP="00FA6B7B">
            <w:pPr>
              <w:pStyle w:val="Normal1"/>
              <w:spacing w:line="276" w:lineRule="auto"/>
              <w:ind w:left="450" w:right="360"/>
              <w:rPr>
                <w:sz w:val="16"/>
                <w:szCs w:val="16"/>
              </w:rPr>
            </w:pPr>
            <w:proofErr w:type="gramStart"/>
            <w:r>
              <w:rPr>
                <w:b/>
                <w:sz w:val="16"/>
                <w:szCs w:val="16"/>
              </w:rPr>
              <w:t>4</w:t>
            </w:r>
            <w:r w:rsidR="00DB6507">
              <w:rPr>
                <w:b/>
                <w:sz w:val="16"/>
                <w:szCs w:val="16"/>
              </w:rPr>
              <w:t>.D</w:t>
            </w:r>
            <w:proofErr w:type="gramEnd"/>
            <w:r w:rsidR="00DB6507">
              <w:rPr>
                <w:b/>
                <w:sz w:val="16"/>
                <w:szCs w:val="16"/>
              </w:rPr>
              <w:t>.</w:t>
            </w:r>
            <w:r w:rsidR="00DB6507">
              <w:rPr>
                <w:sz w:val="16"/>
                <w:szCs w:val="16"/>
              </w:rPr>
              <w:t xml:space="preserve"> As part of the analysis of </w:t>
            </w:r>
            <w:r w:rsidR="006E7D81">
              <w:rPr>
                <w:sz w:val="16"/>
                <w:szCs w:val="16"/>
              </w:rPr>
              <w:t xml:space="preserve">available resources, identify, </w:t>
            </w:r>
            <w:r w:rsidR="00DB6507">
              <w:rPr>
                <w:sz w:val="16"/>
                <w:szCs w:val="16"/>
              </w:rPr>
              <w:t>interrogate, and consider the reasons for silences, gaps, contradictions, or evidence of power relationships in the documentary record and how they impact the research process.</w:t>
            </w:r>
          </w:p>
        </w:tc>
      </w:tr>
      <w:tr w:rsidR="00493494" w14:paraId="090B8CE2" w14:textId="77777777">
        <w:tc>
          <w:tcPr>
            <w:tcW w:w="840" w:type="dxa"/>
            <w:shd w:val="clear" w:color="auto" w:fill="auto"/>
            <w:tcMar>
              <w:top w:w="100" w:type="dxa"/>
              <w:left w:w="100" w:type="dxa"/>
              <w:bottom w:w="100" w:type="dxa"/>
              <w:right w:w="100" w:type="dxa"/>
            </w:tcMar>
          </w:tcPr>
          <w:p w14:paraId="24280DCB"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2FA5DC92" w14:textId="77777777" w:rsidR="00493494" w:rsidRDefault="00D30ADA" w:rsidP="00FA6B7B">
            <w:pPr>
              <w:pStyle w:val="Normal1"/>
              <w:spacing w:line="276" w:lineRule="auto"/>
              <w:ind w:left="450" w:right="360"/>
              <w:rPr>
                <w:sz w:val="16"/>
                <w:szCs w:val="16"/>
              </w:rPr>
            </w:pPr>
            <w:r>
              <w:rPr>
                <w:b/>
                <w:sz w:val="16"/>
                <w:szCs w:val="16"/>
              </w:rPr>
              <w:t>4</w:t>
            </w:r>
            <w:r w:rsidR="00DB6507">
              <w:rPr>
                <w:b/>
                <w:sz w:val="16"/>
                <w:szCs w:val="16"/>
              </w:rPr>
              <w:t>.E</w:t>
            </w:r>
            <w:r w:rsidR="00DB6507">
              <w:rPr>
                <w:sz w:val="16"/>
                <w:szCs w:val="16"/>
              </w:rPr>
              <w:t>. Factor physical and material elements into the interpretation of primary sources including the relationship between container (binding, media, or overall physical attributes) and informational content, and the relationship of original sources to physical or digital copies of those sources.</w:t>
            </w:r>
          </w:p>
        </w:tc>
      </w:tr>
      <w:tr w:rsidR="00493494" w14:paraId="3CC98FA3" w14:textId="77777777">
        <w:tc>
          <w:tcPr>
            <w:tcW w:w="840" w:type="dxa"/>
            <w:shd w:val="clear" w:color="auto" w:fill="auto"/>
            <w:tcMar>
              <w:top w:w="100" w:type="dxa"/>
              <w:left w:w="100" w:type="dxa"/>
              <w:bottom w:w="100" w:type="dxa"/>
              <w:right w:w="100" w:type="dxa"/>
            </w:tcMar>
          </w:tcPr>
          <w:p w14:paraId="1B28644A"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779C2879" w14:textId="77777777" w:rsidR="00493494" w:rsidRDefault="00D30ADA" w:rsidP="00FA6B7B">
            <w:pPr>
              <w:pStyle w:val="Normal1"/>
              <w:spacing w:line="276" w:lineRule="auto"/>
              <w:ind w:left="450" w:right="360"/>
              <w:rPr>
                <w:sz w:val="16"/>
                <w:szCs w:val="16"/>
              </w:rPr>
            </w:pPr>
            <w:proofErr w:type="gramStart"/>
            <w:r>
              <w:rPr>
                <w:b/>
                <w:sz w:val="16"/>
                <w:szCs w:val="16"/>
              </w:rPr>
              <w:t>4</w:t>
            </w:r>
            <w:r w:rsidR="00DB6507">
              <w:rPr>
                <w:b/>
                <w:sz w:val="16"/>
                <w:szCs w:val="16"/>
              </w:rPr>
              <w:t>.F</w:t>
            </w:r>
            <w:proofErr w:type="gramEnd"/>
            <w:r w:rsidR="00DB6507">
              <w:rPr>
                <w:b/>
                <w:sz w:val="16"/>
                <w:szCs w:val="16"/>
              </w:rPr>
              <w:t xml:space="preserve">. </w:t>
            </w:r>
            <w:r w:rsidR="00DB6507">
              <w:rPr>
                <w:sz w:val="16"/>
                <w:szCs w:val="16"/>
              </w:rPr>
              <w:t>Demonstrate historical empathy, curiosity about the past, and appreciation for historical sources and historical actors.</w:t>
            </w:r>
          </w:p>
        </w:tc>
      </w:tr>
      <w:tr w:rsidR="00493494" w14:paraId="1D981884" w14:textId="77777777">
        <w:tc>
          <w:tcPr>
            <w:tcW w:w="840" w:type="dxa"/>
            <w:shd w:val="clear" w:color="auto" w:fill="auto"/>
            <w:tcMar>
              <w:top w:w="100" w:type="dxa"/>
              <w:left w:w="100" w:type="dxa"/>
              <w:bottom w:w="100" w:type="dxa"/>
              <w:right w:w="100" w:type="dxa"/>
            </w:tcMar>
          </w:tcPr>
          <w:p w14:paraId="1B98266D"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3706DEA4" w14:textId="77777777" w:rsidR="00493494" w:rsidRDefault="00D30ADA" w:rsidP="00FA6B7B">
            <w:pPr>
              <w:pStyle w:val="Normal1"/>
              <w:spacing w:line="276" w:lineRule="auto"/>
              <w:ind w:left="450" w:right="360"/>
              <w:rPr>
                <w:sz w:val="16"/>
                <w:szCs w:val="16"/>
              </w:rPr>
            </w:pPr>
            <w:proofErr w:type="gramStart"/>
            <w:r>
              <w:rPr>
                <w:b/>
                <w:sz w:val="16"/>
                <w:szCs w:val="16"/>
              </w:rPr>
              <w:t>5</w:t>
            </w:r>
            <w:r w:rsidR="00DB6507">
              <w:rPr>
                <w:b/>
                <w:sz w:val="16"/>
                <w:szCs w:val="16"/>
              </w:rPr>
              <w:t>.A</w:t>
            </w:r>
            <w:proofErr w:type="gramEnd"/>
            <w:r w:rsidR="00DB6507">
              <w:rPr>
                <w:b/>
                <w:sz w:val="16"/>
                <w:szCs w:val="16"/>
              </w:rPr>
              <w:t>.</w:t>
            </w:r>
            <w:r w:rsidR="00DB6507">
              <w:rPr>
                <w:sz w:val="16"/>
                <w:szCs w:val="16"/>
              </w:rPr>
              <w:t xml:space="preserve"> Examine and synthesize a variety of sources in order to construct, support, or dispute a research argument.</w:t>
            </w:r>
          </w:p>
        </w:tc>
      </w:tr>
      <w:tr w:rsidR="00493494" w14:paraId="1EC7828E" w14:textId="77777777">
        <w:tc>
          <w:tcPr>
            <w:tcW w:w="840" w:type="dxa"/>
            <w:shd w:val="clear" w:color="auto" w:fill="auto"/>
            <w:tcMar>
              <w:top w:w="100" w:type="dxa"/>
              <w:left w:w="100" w:type="dxa"/>
              <w:bottom w:w="100" w:type="dxa"/>
              <w:right w:w="100" w:type="dxa"/>
            </w:tcMar>
          </w:tcPr>
          <w:p w14:paraId="6EF138BF"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371AEB74" w14:textId="77777777" w:rsidR="00493494" w:rsidRDefault="00D30ADA" w:rsidP="00FA6B7B">
            <w:pPr>
              <w:pStyle w:val="Normal1"/>
              <w:spacing w:line="276" w:lineRule="auto"/>
              <w:ind w:left="450" w:right="360"/>
              <w:rPr>
                <w:sz w:val="16"/>
                <w:szCs w:val="16"/>
              </w:rPr>
            </w:pPr>
            <w:proofErr w:type="gramStart"/>
            <w:r>
              <w:rPr>
                <w:b/>
                <w:sz w:val="16"/>
                <w:szCs w:val="16"/>
              </w:rPr>
              <w:t>5</w:t>
            </w:r>
            <w:r w:rsidR="00DB6507">
              <w:rPr>
                <w:b/>
                <w:sz w:val="16"/>
                <w:szCs w:val="16"/>
              </w:rPr>
              <w:t>.B</w:t>
            </w:r>
            <w:proofErr w:type="gramEnd"/>
            <w:r w:rsidR="00DB6507">
              <w:rPr>
                <w:sz w:val="16"/>
                <w:szCs w:val="16"/>
              </w:rPr>
              <w:t>. Use primary sources in a manner that respects privacy rights and cultural contexts.</w:t>
            </w:r>
          </w:p>
        </w:tc>
      </w:tr>
      <w:tr w:rsidR="00493494" w14:paraId="2EDA3867" w14:textId="77777777">
        <w:tc>
          <w:tcPr>
            <w:tcW w:w="840" w:type="dxa"/>
            <w:shd w:val="clear" w:color="auto" w:fill="auto"/>
            <w:tcMar>
              <w:top w:w="100" w:type="dxa"/>
              <w:left w:w="100" w:type="dxa"/>
              <w:bottom w:w="100" w:type="dxa"/>
              <w:right w:w="100" w:type="dxa"/>
            </w:tcMar>
          </w:tcPr>
          <w:p w14:paraId="66E84B03"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7892B297" w14:textId="4281E916" w:rsidR="00493494" w:rsidRDefault="00D30ADA" w:rsidP="00FA6B7B">
            <w:pPr>
              <w:pStyle w:val="Normal1"/>
              <w:spacing w:line="276" w:lineRule="auto"/>
              <w:ind w:left="450" w:right="360"/>
              <w:rPr>
                <w:sz w:val="16"/>
                <w:szCs w:val="16"/>
              </w:rPr>
            </w:pPr>
            <w:proofErr w:type="gramStart"/>
            <w:r>
              <w:rPr>
                <w:b/>
                <w:sz w:val="16"/>
                <w:szCs w:val="16"/>
              </w:rPr>
              <w:t>5</w:t>
            </w:r>
            <w:r w:rsidR="00DB6507">
              <w:rPr>
                <w:b/>
                <w:sz w:val="16"/>
                <w:szCs w:val="16"/>
              </w:rPr>
              <w:t>.C</w:t>
            </w:r>
            <w:proofErr w:type="gramEnd"/>
            <w:r w:rsidR="00DB6507">
              <w:rPr>
                <w:b/>
                <w:sz w:val="16"/>
                <w:szCs w:val="16"/>
              </w:rPr>
              <w:t xml:space="preserve">. </w:t>
            </w:r>
            <w:r w:rsidR="00DB6507">
              <w:rPr>
                <w:sz w:val="16"/>
                <w:szCs w:val="16"/>
              </w:rPr>
              <w:t>Cite sources in accordance with appropriate citation style guidelines or according to repository practic</w:t>
            </w:r>
            <w:r w:rsidR="008B3909">
              <w:rPr>
                <w:sz w:val="16"/>
                <w:szCs w:val="16"/>
              </w:rPr>
              <w:t xml:space="preserve">e and preferences (when </w:t>
            </w:r>
            <w:r w:rsidR="00DB6507">
              <w:rPr>
                <w:sz w:val="16"/>
                <w:szCs w:val="16"/>
              </w:rPr>
              <w:t>possible).</w:t>
            </w:r>
          </w:p>
        </w:tc>
      </w:tr>
      <w:tr w:rsidR="00493494" w14:paraId="03C43C31" w14:textId="77777777">
        <w:tc>
          <w:tcPr>
            <w:tcW w:w="840" w:type="dxa"/>
            <w:shd w:val="clear" w:color="auto" w:fill="auto"/>
            <w:tcMar>
              <w:top w:w="100" w:type="dxa"/>
              <w:left w:w="100" w:type="dxa"/>
              <w:bottom w:w="100" w:type="dxa"/>
              <w:right w:w="100" w:type="dxa"/>
            </w:tcMar>
          </w:tcPr>
          <w:p w14:paraId="04B2907A" w14:textId="77777777" w:rsidR="00493494" w:rsidRDefault="00493494" w:rsidP="00FA6B7B">
            <w:pPr>
              <w:pStyle w:val="Normal1"/>
              <w:ind w:left="450" w:right="360"/>
              <w:rPr>
                <w:sz w:val="16"/>
                <w:szCs w:val="16"/>
              </w:rPr>
            </w:pPr>
          </w:p>
        </w:tc>
        <w:tc>
          <w:tcPr>
            <w:tcW w:w="9600" w:type="dxa"/>
            <w:shd w:val="clear" w:color="auto" w:fill="auto"/>
            <w:tcMar>
              <w:top w:w="100" w:type="dxa"/>
              <w:left w:w="100" w:type="dxa"/>
              <w:bottom w:w="100" w:type="dxa"/>
              <w:right w:w="100" w:type="dxa"/>
            </w:tcMar>
          </w:tcPr>
          <w:p w14:paraId="515D4F9E" w14:textId="77777777" w:rsidR="00493494" w:rsidRDefault="00D30ADA" w:rsidP="00FA6B7B">
            <w:pPr>
              <w:pStyle w:val="Normal1"/>
              <w:spacing w:line="276" w:lineRule="auto"/>
              <w:ind w:left="450" w:right="360"/>
              <w:rPr>
                <w:sz w:val="16"/>
                <w:szCs w:val="16"/>
              </w:rPr>
            </w:pPr>
            <w:proofErr w:type="gramStart"/>
            <w:r>
              <w:rPr>
                <w:b/>
                <w:sz w:val="16"/>
                <w:szCs w:val="16"/>
              </w:rPr>
              <w:t>5</w:t>
            </w:r>
            <w:r w:rsidR="00DB6507">
              <w:rPr>
                <w:b/>
                <w:sz w:val="16"/>
                <w:szCs w:val="16"/>
              </w:rPr>
              <w:t>.D</w:t>
            </w:r>
            <w:proofErr w:type="gramEnd"/>
            <w:r w:rsidR="00DB6507">
              <w:rPr>
                <w:b/>
                <w:sz w:val="16"/>
                <w:szCs w:val="16"/>
              </w:rPr>
              <w:t xml:space="preserve">. </w:t>
            </w:r>
            <w:r w:rsidR="00DB6507">
              <w:rPr>
                <w:sz w:val="16"/>
                <w:szCs w:val="16"/>
              </w:rPr>
              <w:t xml:space="preserve">Adhere to copyright and privacy laws when incorporating primary source information in a research or creative project. </w:t>
            </w:r>
          </w:p>
        </w:tc>
      </w:tr>
    </w:tbl>
    <w:p w14:paraId="018F10EE" w14:textId="3B87AC06" w:rsidR="00493494" w:rsidRDefault="00DB6507" w:rsidP="00FA6B7B">
      <w:pPr>
        <w:pStyle w:val="Normal1"/>
        <w:spacing w:before="360"/>
        <w:ind w:left="450" w:right="360"/>
        <w:rPr>
          <w:rFonts w:ascii="Times New Roman" w:eastAsia="Times New Roman" w:hAnsi="Times New Roman" w:cs="Times New Roman"/>
        </w:rPr>
      </w:pPr>
      <w:bookmarkStart w:id="0" w:name="_GoBack"/>
      <w:bookmarkEnd w:id="0"/>
      <w:r>
        <w:rPr>
          <w:rFonts w:ascii="Times New Roman" w:eastAsia="Times New Roman" w:hAnsi="Times New Roman" w:cs="Times New Roman"/>
          <w:b/>
          <w:sz w:val="28"/>
          <w:szCs w:val="28"/>
        </w:rPr>
        <w:t xml:space="preserve">V. Case Study </w:t>
      </w:r>
      <w:r>
        <w:rPr>
          <w:rFonts w:ascii="Times New Roman" w:eastAsia="Times New Roman" w:hAnsi="Times New Roman" w:cs="Times New Roman"/>
        </w:rPr>
        <w:t xml:space="preserve">(Target length: 2,000 to 3,000 words. Please see </w:t>
      </w:r>
      <w:r>
        <w:rPr>
          <w:rFonts w:ascii="Times New Roman" w:eastAsia="Times New Roman" w:hAnsi="Times New Roman" w:cs="Times New Roman"/>
          <w:i/>
        </w:rPr>
        <w:t xml:space="preserve">How to Submit a Teaching </w:t>
      </w:r>
      <w:proofErr w:type="gramStart"/>
      <w:r>
        <w:rPr>
          <w:rFonts w:ascii="Times New Roman" w:eastAsia="Times New Roman" w:hAnsi="Times New Roman" w:cs="Times New Roman"/>
          <w:i/>
        </w:rPr>
        <w:t>With</w:t>
      </w:r>
      <w:proofErr w:type="gramEnd"/>
      <w:r>
        <w:rPr>
          <w:rFonts w:ascii="Times New Roman" w:eastAsia="Times New Roman" w:hAnsi="Times New Roman" w:cs="Times New Roman"/>
          <w:i/>
        </w:rPr>
        <w:t xml:space="preserve"> Primary Sources Case Study</w:t>
      </w:r>
      <w:r>
        <w:rPr>
          <w:rFonts w:ascii="Times New Roman" w:eastAsia="Times New Roman" w:hAnsi="Times New Roman" w:cs="Times New Roman"/>
        </w:rPr>
        <w:t xml:space="preserve"> on the TWPS case study website for more detailed information about what should be included in each section of the case study.)</w:t>
      </w:r>
    </w:p>
    <w:p w14:paraId="68892C10" w14:textId="77777777" w:rsidR="00493494" w:rsidRDefault="00493494" w:rsidP="00FA6B7B">
      <w:pPr>
        <w:pStyle w:val="Normal1"/>
        <w:ind w:left="450" w:right="360"/>
        <w:rPr>
          <w:rFonts w:ascii="Times New Roman" w:eastAsia="Times New Roman" w:hAnsi="Times New Roman" w:cs="Times New Roman"/>
        </w:rPr>
      </w:pPr>
    </w:p>
    <w:p w14:paraId="716C4517" w14:textId="77777777" w:rsidR="00493494" w:rsidRDefault="00DB6507" w:rsidP="00FA6B7B">
      <w:pPr>
        <w:pStyle w:val="Normal1"/>
        <w:ind w:left="450" w:right="360"/>
        <w:rPr>
          <w:rFonts w:ascii="Times New Roman" w:eastAsia="Times New Roman" w:hAnsi="Times New Roman" w:cs="Times New Roman"/>
          <w:u w:val="single"/>
        </w:rPr>
      </w:pPr>
      <w:r>
        <w:rPr>
          <w:rFonts w:ascii="Times New Roman" w:eastAsia="Times New Roman" w:hAnsi="Times New Roman" w:cs="Times New Roman"/>
          <w:u w:val="single"/>
        </w:rPr>
        <w:t xml:space="preserve">Introduction and Institutional Context </w:t>
      </w:r>
    </w:p>
    <w:p w14:paraId="61A38282" w14:textId="77777777" w:rsidR="00493494" w:rsidRDefault="00493494" w:rsidP="00FA6B7B">
      <w:pPr>
        <w:pStyle w:val="Normal1"/>
        <w:ind w:left="450" w:right="360"/>
        <w:rPr>
          <w:rFonts w:ascii="Times New Roman" w:eastAsia="Times New Roman" w:hAnsi="Times New Roman" w:cs="Times New Roman"/>
        </w:rPr>
      </w:pPr>
    </w:p>
    <w:p w14:paraId="58D29881"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start</w:t>
      </w:r>
      <w:proofErr w:type="gramEnd"/>
      <w:r>
        <w:rPr>
          <w:rFonts w:ascii="Times New Roman" w:eastAsia="Times New Roman" w:hAnsi="Times New Roman" w:cs="Times New Roman"/>
        </w:rPr>
        <w:t xml:space="preserve"> your text here]</w:t>
      </w:r>
    </w:p>
    <w:p w14:paraId="2231808E" w14:textId="77777777" w:rsidR="00493494" w:rsidRDefault="00493494" w:rsidP="00FA6B7B">
      <w:pPr>
        <w:pStyle w:val="Normal1"/>
        <w:ind w:left="450" w:right="360"/>
        <w:rPr>
          <w:rFonts w:ascii="Times New Roman" w:eastAsia="Times New Roman" w:hAnsi="Times New Roman" w:cs="Times New Roman"/>
        </w:rPr>
      </w:pPr>
    </w:p>
    <w:p w14:paraId="601D8C72" w14:textId="77777777" w:rsidR="00493494" w:rsidRDefault="00DB6507" w:rsidP="00FA6B7B">
      <w:pPr>
        <w:pStyle w:val="Normal1"/>
        <w:ind w:left="450" w:right="360"/>
        <w:rPr>
          <w:rFonts w:ascii="Times New Roman" w:eastAsia="Times New Roman" w:hAnsi="Times New Roman" w:cs="Times New Roman"/>
          <w:u w:val="single"/>
        </w:rPr>
      </w:pPr>
      <w:r>
        <w:rPr>
          <w:rFonts w:ascii="Times New Roman" w:eastAsia="Times New Roman" w:hAnsi="Times New Roman" w:cs="Times New Roman"/>
          <w:u w:val="single"/>
        </w:rPr>
        <w:t xml:space="preserve">Narrative </w:t>
      </w:r>
    </w:p>
    <w:p w14:paraId="68A1C87B" w14:textId="77777777" w:rsidR="00493494" w:rsidRDefault="00493494" w:rsidP="00FA6B7B">
      <w:pPr>
        <w:pStyle w:val="Normal1"/>
        <w:ind w:left="450" w:right="360"/>
        <w:rPr>
          <w:rFonts w:ascii="Times New Roman" w:eastAsia="Times New Roman" w:hAnsi="Times New Roman" w:cs="Times New Roman"/>
        </w:rPr>
      </w:pPr>
    </w:p>
    <w:p w14:paraId="2194F313"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start</w:t>
      </w:r>
      <w:proofErr w:type="gramEnd"/>
      <w:r>
        <w:rPr>
          <w:rFonts w:ascii="Times New Roman" w:eastAsia="Times New Roman" w:hAnsi="Times New Roman" w:cs="Times New Roman"/>
        </w:rPr>
        <w:t xml:space="preserve"> your text here]</w:t>
      </w:r>
    </w:p>
    <w:p w14:paraId="6A3DD1F4" w14:textId="77777777" w:rsidR="00493494" w:rsidRDefault="00493494" w:rsidP="00FA6B7B">
      <w:pPr>
        <w:pStyle w:val="Normal1"/>
        <w:ind w:left="450" w:right="360"/>
        <w:rPr>
          <w:rFonts w:ascii="Times New Roman" w:eastAsia="Times New Roman" w:hAnsi="Times New Roman" w:cs="Times New Roman"/>
        </w:rPr>
      </w:pPr>
    </w:p>
    <w:p w14:paraId="60AC645E" w14:textId="77777777" w:rsidR="00493494" w:rsidRDefault="00DB6507" w:rsidP="00FA6B7B">
      <w:pPr>
        <w:pStyle w:val="Normal1"/>
        <w:ind w:left="450" w:right="360"/>
        <w:rPr>
          <w:rFonts w:ascii="Times New Roman" w:eastAsia="Times New Roman" w:hAnsi="Times New Roman" w:cs="Times New Roman"/>
          <w:u w:val="single"/>
        </w:rPr>
      </w:pPr>
      <w:r>
        <w:rPr>
          <w:rFonts w:ascii="Times New Roman" w:eastAsia="Times New Roman" w:hAnsi="Times New Roman" w:cs="Times New Roman"/>
          <w:u w:val="single"/>
        </w:rPr>
        <w:t xml:space="preserve">Results </w:t>
      </w:r>
    </w:p>
    <w:p w14:paraId="5093451C" w14:textId="77777777" w:rsidR="00493494" w:rsidRDefault="00493494" w:rsidP="00FA6B7B">
      <w:pPr>
        <w:pStyle w:val="Normal1"/>
        <w:ind w:left="450" w:right="360"/>
        <w:rPr>
          <w:rFonts w:ascii="Times New Roman" w:eastAsia="Times New Roman" w:hAnsi="Times New Roman" w:cs="Times New Roman"/>
        </w:rPr>
      </w:pPr>
    </w:p>
    <w:p w14:paraId="3CCF30A5"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start</w:t>
      </w:r>
      <w:proofErr w:type="gramEnd"/>
      <w:r>
        <w:rPr>
          <w:rFonts w:ascii="Times New Roman" w:eastAsia="Times New Roman" w:hAnsi="Times New Roman" w:cs="Times New Roman"/>
        </w:rPr>
        <w:t xml:space="preserve"> your text here]</w:t>
      </w:r>
    </w:p>
    <w:p w14:paraId="7389EBE0" w14:textId="77777777" w:rsidR="00493494" w:rsidRDefault="00493494" w:rsidP="00FA6B7B">
      <w:pPr>
        <w:pStyle w:val="Normal1"/>
        <w:ind w:left="450" w:right="360"/>
        <w:rPr>
          <w:rFonts w:ascii="Times New Roman" w:eastAsia="Times New Roman" w:hAnsi="Times New Roman" w:cs="Times New Roman"/>
        </w:rPr>
      </w:pPr>
    </w:p>
    <w:p w14:paraId="0D2AEA96" w14:textId="77777777" w:rsidR="00493494" w:rsidRDefault="00DB6507" w:rsidP="00FA6B7B">
      <w:pPr>
        <w:pStyle w:val="Normal1"/>
        <w:ind w:left="450" w:right="360"/>
        <w:rPr>
          <w:rFonts w:ascii="Times New Roman" w:eastAsia="Times New Roman" w:hAnsi="Times New Roman" w:cs="Times New Roman"/>
          <w:u w:val="single"/>
        </w:rPr>
      </w:pPr>
      <w:r>
        <w:rPr>
          <w:rFonts w:ascii="Times New Roman" w:eastAsia="Times New Roman" w:hAnsi="Times New Roman" w:cs="Times New Roman"/>
          <w:u w:val="single"/>
        </w:rPr>
        <w:t xml:space="preserve">Lessons Learned </w:t>
      </w:r>
    </w:p>
    <w:p w14:paraId="427639DC" w14:textId="77777777" w:rsidR="00493494" w:rsidRDefault="00493494" w:rsidP="00FA6B7B">
      <w:pPr>
        <w:pStyle w:val="Normal1"/>
        <w:ind w:left="450" w:right="360"/>
        <w:rPr>
          <w:rFonts w:ascii="Times New Roman" w:eastAsia="Times New Roman" w:hAnsi="Times New Roman" w:cs="Times New Roman"/>
        </w:rPr>
      </w:pPr>
    </w:p>
    <w:p w14:paraId="4C967DB2" w14:textId="77777777" w:rsidR="00493494" w:rsidRDefault="00DB6507" w:rsidP="00FA6B7B">
      <w:pPr>
        <w:pStyle w:val="Normal1"/>
        <w:ind w:left="450" w:right="36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start</w:t>
      </w:r>
      <w:proofErr w:type="gramEnd"/>
      <w:r>
        <w:rPr>
          <w:rFonts w:ascii="Times New Roman" w:eastAsia="Times New Roman" w:hAnsi="Times New Roman" w:cs="Times New Roman"/>
        </w:rPr>
        <w:t xml:space="preserve"> your text here]</w:t>
      </w:r>
    </w:p>
    <w:p w14:paraId="4460E829" w14:textId="77777777" w:rsidR="00493494" w:rsidRDefault="00493494" w:rsidP="00FA6B7B">
      <w:pPr>
        <w:pStyle w:val="Normal1"/>
        <w:ind w:left="450" w:right="360"/>
        <w:rPr>
          <w:rFonts w:ascii="Arial" w:eastAsia="Arial" w:hAnsi="Arial" w:cs="Arial"/>
          <w:b/>
          <w:sz w:val="28"/>
          <w:szCs w:val="28"/>
        </w:rPr>
      </w:pPr>
      <w:bookmarkStart w:id="1" w:name="_gjdgxs" w:colFirst="0" w:colLast="0"/>
      <w:bookmarkEnd w:id="1"/>
    </w:p>
    <w:sectPr w:rsidR="00493494" w:rsidSect="00FA6B7B">
      <w:footerReference w:type="default" r:id="rId7"/>
      <w:headerReference w:type="first" r:id="rId8"/>
      <w:pgSz w:w="12240" w:h="15840"/>
      <w:pgMar w:top="1782"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CE9A" w14:textId="77777777" w:rsidR="006E7D81" w:rsidRDefault="006E7D81">
      <w:r>
        <w:separator/>
      </w:r>
    </w:p>
  </w:endnote>
  <w:endnote w:type="continuationSeparator" w:id="0">
    <w:p w14:paraId="0D4C6F87" w14:textId="77777777" w:rsidR="006E7D81" w:rsidRDefault="006E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9814" w14:textId="1D4C3563" w:rsidR="006E7D81" w:rsidRDefault="006E7D81" w:rsidP="00FA6B7B">
    <w:pPr>
      <w:pStyle w:val="Normal1"/>
      <w:tabs>
        <w:tab w:val="center" w:pos="6300"/>
        <w:tab w:val="right" w:pos="1008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SAA Case Studies in Teaching with Primary Sources</w:t>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A6B7B">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FA6B7B">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t>Submission Form</w:t>
    </w:r>
  </w:p>
  <w:p w14:paraId="55ACE725" w14:textId="77777777" w:rsidR="006E7D81" w:rsidRDefault="006E7D81">
    <w:pPr>
      <w:pStyle w:val="Normal1"/>
      <w:tabs>
        <w:tab w:val="center" w:pos="4680"/>
        <w:tab w:val="right" w:pos="9360"/>
      </w:tabs>
      <w:spacing w:after="46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74635" w14:textId="77777777" w:rsidR="006E7D81" w:rsidRDefault="006E7D81">
      <w:r>
        <w:separator/>
      </w:r>
    </w:p>
  </w:footnote>
  <w:footnote w:type="continuationSeparator" w:id="0">
    <w:p w14:paraId="174AFD40" w14:textId="77777777" w:rsidR="006E7D81" w:rsidRDefault="006E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C73F" w14:textId="7372CBC1" w:rsidR="00FA6B7B" w:rsidRDefault="00FA6B7B">
    <w:pPr>
      <w:pStyle w:val="Header"/>
    </w:pPr>
    <w:r>
      <w:rPr>
        <w:noProof/>
      </w:rPr>
      <w:drawing>
        <wp:anchor distT="0" distB="0" distL="114300" distR="114300" simplePos="0" relativeHeight="251658240" behindDoc="0" locked="0" layoutInCell="1" allowOverlap="1" wp14:anchorId="62AF3E3E" wp14:editId="22A8FE11">
          <wp:simplePos x="0" y="0"/>
          <wp:positionH relativeFrom="column">
            <wp:posOffset>3185160</wp:posOffset>
          </wp:positionH>
          <wp:positionV relativeFrom="paragraph">
            <wp:posOffset>335280</wp:posOffset>
          </wp:positionV>
          <wp:extent cx="480060" cy="909320"/>
          <wp:effectExtent l="0" t="0" r="0" b="5080"/>
          <wp:wrapThrough wrapText="bothSides">
            <wp:wrapPolygon edited="0">
              <wp:start x="4286" y="0"/>
              <wp:lineTo x="0" y="2263"/>
              <wp:lineTo x="0" y="21268"/>
              <wp:lineTo x="20571" y="21268"/>
              <wp:lineTo x="20571" y="2263"/>
              <wp:lineTo x="16286" y="0"/>
              <wp:lineTo x="4286"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Vert Black.png"/>
                  <pic:cNvPicPr/>
                </pic:nvPicPr>
                <pic:blipFill>
                  <a:blip r:embed="rId1">
                    <a:extLst>
                      <a:ext uri="{28A0092B-C50C-407E-A947-70E740481C1C}">
                        <a14:useLocalDpi xmlns:a14="http://schemas.microsoft.com/office/drawing/2010/main" val="0"/>
                      </a:ext>
                    </a:extLst>
                  </a:blip>
                  <a:stretch>
                    <a:fillRect/>
                  </a:stretch>
                </pic:blipFill>
                <pic:spPr>
                  <a:xfrm>
                    <a:off x="0" y="0"/>
                    <a:ext cx="480060" cy="9093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94"/>
    <w:rsid w:val="001924B2"/>
    <w:rsid w:val="00493494"/>
    <w:rsid w:val="005A3B1F"/>
    <w:rsid w:val="005D1A31"/>
    <w:rsid w:val="006057A9"/>
    <w:rsid w:val="006E7D81"/>
    <w:rsid w:val="008B3909"/>
    <w:rsid w:val="00A41F0A"/>
    <w:rsid w:val="00BA0C25"/>
    <w:rsid w:val="00CA72A7"/>
    <w:rsid w:val="00D30ADA"/>
    <w:rsid w:val="00DB2BA6"/>
    <w:rsid w:val="00DB6507"/>
    <w:rsid w:val="00EB3F38"/>
    <w:rsid w:val="00FA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A041A"/>
  <w15:docId w15:val="{069B5238-E366-4CB2-9814-4A47861E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6B7B"/>
    <w:rPr>
      <w:color w:val="0000FF" w:themeColor="hyperlink"/>
      <w:u w:val="single"/>
    </w:rPr>
  </w:style>
  <w:style w:type="paragraph" w:styleId="Header">
    <w:name w:val="header"/>
    <w:basedOn w:val="Normal"/>
    <w:link w:val="HeaderChar"/>
    <w:uiPriority w:val="99"/>
    <w:unhideWhenUsed/>
    <w:rsid w:val="00FA6B7B"/>
    <w:pPr>
      <w:tabs>
        <w:tab w:val="center" w:pos="4680"/>
        <w:tab w:val="right" w:pos="9360"/>
      </w:tabs>
    </w:pPr>
  </w:style>
  <w:style w:type="character" w:customStyle="1" w:styleId="HeaderChar">
    <w:name w:val="Header Char"/>
    <w:basedOn w:val="DefaultParagraphFont"/>
    <w:link w:val="Header"/>
    <w:uiPriority w:val="99"/>
    <w:rsid w:val="00FA6B7B"/>
  </w:style>
  <w:style w:type="paragraph" w:styleId="Footer">
    <w:name w:val="footer"/>
    <w:basedOn w:val="Normal"/>
    <w:link w:val="FooterChar"/>
    <w:uiPriority w:val="99"/>
    <w:unhideWhenUsed/>
    <w:rsid w:val="00FA6B7B"/>
    <w:pPr>
      <w:tabs>
        <w:tab w:val="center" w:pos="4680"/>
        <w:tab w:val="right" w:pos="9360"/>
      </w:tabs>
    </w:pPr>
  </w:style>
  <w:style w:type="character" w:customStyle="1" w:styleId="FooterChar">
    <w:name w:val="Footer Char"/>
    <w:basedOn w:val="DefaultParagraphFont"/>
    <w:link w:val="Footer"/>
    <w:uiPriority w:val="99"/>
    <w:rsid w:val="00FA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ps-casestudies@archivist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Teresa Brinati</cp:lastModifiedBy>
  <cp:revision>3</cp:revision>
  <dcterms:created xsi:type="dcterms:W3CDTF">2019-11-07T19:48:00Z</dcterms:created>
  <dcterms:modified xsi:type="dcterms:W3CDTF">2019-11-07T19:53:00Z</dcterms:modified>
</cp:coreProperties>
</file>