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C1" w:rsidRPr="00465135" w:rsidRDefault="00F94BC1" w:rsidP="00465135">
      <w:pPr>
        <w:pStyle w:val="NoSpacing"/>
        <w:spacing w:after="120"/>
        <w:jc w:val="center"/>
        <w:rPr>
          <w:rStyle w:val="SubtleEmphasis"/>
          <w:i w:val="0"/>
          <w:color w:val="auto"/>
        </w:rPr>
      </w:pPr>
      <w:r w:rsidRPr="00465135">
        <w:rPr>
          <w:rStyle w:val="SubtleEmphasis"/>
          <w:i w:val="0"/>
          <w:color w:val="auto"/>
        </w:rPr>
        <w:t>Swenson Swedish Immigration Research Center</w:t>
      </w:r>
    </w:p>
    <w:p w:rsidR="00323723" w:rsidRPr="00465135" w:rsidRDefault="00940AD1" w:rsidP="00465135">
      <w:pPr>
        <w:pStyle w:val="NoSpacing"/>
        <w:spacing w:after="120"/>
        <w:jc w:val="center"/>
        <w:rPr>
          <w:rStyle w:val="SubtleEmphasis"/>
          <w:i w:val="0"/>
          <w:color w:val="auto"/>
        </w:rPr>
      </w:pPr>
      <w:r w:rsidRPr="00465135">
        <w:rPr>
          <w:rStyle w:val="SubtleEmphasis"/>
          <w:i w:val="0"/>
          <w:color w:val="auto"/>
        </w:rPr>
        <w:t xml:space="preserve">Jump In, Too/Two </w:t>
      </w:r>
      <w:r w:rsidR="00F94BC1" w:rsidRPr="00465135">
        <w:rPr>
          <w:rStyle w:val="SubtleEmphasis"/>
          <w:i w:val="0"/>
          <w:color w:val="auto"/>
        </w:rPr>
        <w:t>Report</w:t>
      </w:r>
    </w:p>
    <w:p w:rsidR="00940AD1" w:rsidRPr="00465135" w:rsidRDefault="00F94BC1" w:rsidP="00465135">
      <w:pPr>
        <w:pStyle w:val="NoSpacing"/>
        <w:spacing w:after="120"/>
        <w:jc w:val="center"/>
        <w:rPr>
          <w:rStyle w:val="SubtleEmphasis"/>
          <w:i w:val="0"/>
          <w:color w:val="auto"/>
        </w:rPr>
      </w:pPr>
      <w:r w:rsidRPr="00465135">
        <w:rPr>
          <w:rStyle w:val="SubtleEmphasis"/>
          <w:i w:val="0"/>
          <w:color w:val="auto"/>
        </w:rPr>
        <w:t>Lisa Huntsha, Archivist/Librarian</w:t>
      </w:r>
    </w:p>
    <w:p w:rsidR="00F94BC1" w:rsidRDefault="00685996" w:rsidP="00465135">
      <w:pPr>
        <w:pStyle w:val="NoSpacing"/>
        <w:spacing w:after="120"/>
        <w:jc w:val="center"/>
      </w:pPr>
      <w:r>
        <w:rPr>
          <w:rStyle w:val="SubtleEmphasis"/>
          <w:i w:val="0"/>
          <w:color w:val="auto"/>
        </w:rPr>
        <w:t xml:space="preserve">April </w:t>
      </w:r>
      <w:r w:rsidR="00435390">
        <w:rPr>
          <w:rStyle w:val="SubtleEmphasis"/>
          <w:i w:val="0"/>
          <w:color w:val="auto"/>
        </w:rPr>
        <w:t>9</w:t>
      </w:r>
      <w:r w:rsidR="00F94BC1" w:rsidRPr="00465135">
        <w:rPr>
          <w:rStyle w:val="SubtleEmphasis"/>
          <w:i w:val="0"/>
          <w:color w:val="auto"/>
        </w:rPr>
        <w:t>, 2014</w:t>
      </w:r>
    </w:p>
    <w:p w:rsidR="00F94BC1" w:rsidRPr="00465135" w:rsidRDefault="00F94BC1" w:rsidP="00F94BC1">
      <w:pPr>
        <w:pStyle w:val="Heading1"/>
        <w:rPr>
          <w:rFonts w:ascii="Baskerville Old Face" w:hAnsi="Baskerville Old Face"/>
          <w:b w:val="0"/>
          <w:color w:val="auto"/>
        </w:rPr>
      </w:pPr>
      <w:r w:rsidRPr="00465135">
        <w:rPr>
          <w:rFonts w:ascii="Baskerville Old Face" w:hAnsi="Baskerville Old Face"/>
          <w:b w:val="0"/>
          <w:color w:val="auto"/>
        </w:rPr>
        <w:t>BACKGROUND</w:t>
      </w:r>
    </w:p>
    <w:p w:rsidR="009E5262" w:rsidRDefault="00872A90" w:rsidP="009E5262">
      <w:r>
        <w:br/>
      </w:r>
      <w:r w:rsidR="00AA4C72">
        <w:t xml:space="preserve">The Swenson </w:t>
      </w:r>
      <w:proofErr w:type="gramStart"/>
      <w:r w:rsidR="00AA4C72">
        <w:t>Center</w:t>
      </w:r>
      <w:r w:rsidR="00685996">
        <w:t>’s</w:t>
      </w:r>
      <w:proofErr w:type="gramEnd"/>
      <w:r w:rsidR="00685996">
        <w:t xml:space="preserve"> o</w:t>
      </w:r>
      <w:r w:rsidR="00EE2CAA">
        <w:t>riginal collecting scope focuses</w:t>
      </w:r>
      <w:r w:rsidR="00685996">
        <w:t xml:space="preserve"> on</w:t>
      </w:r>
      <w:r w:rsidR="00AA4C72">
        <w:t xml:space="preserve"> materials surrounding the</w:t>
      </w:r>
      <w:r>
        <w:t xml:space="preserve"> Swedish mass migration period (about 1850 – 1930)</w:t>
      </w:r>
      <w:r w:rsidR="00E92BD1">
        <w:t xml:space="preserve"> of immigration to North America</w:t>
      </w:r>
      <w:r>
        <w:t>. Thus, the bulk of our collection do</w:t>
      </w:r>
      <w:r w:rsidR="00AA4C72">
        <w:t>es</w:t>
      </w:r>
      <w:r>
        <w:t xml:space="preserve"> not contain digital media. However, has our collection has grown, and our scope has come to incorporate records of Swedish-</w:t>
      </w:r>
      <w:r w:rsidRPr="00EE2CAA">
        <w:t>American</w:t>
      </w:r>
      <w:r>
        <w:t xml:space="preserve"> individuals and organizations</w:t>
      </w:r>
      <w:r w:rsidR="00EE2CAA">
        <w:t xml:space="preserve"> (</w:t>
      </w:r>
      <w:r w:rsidR="00866E8B">
        <w:t>with dates</w:t>
      </w:r>
      <w:r w:rsidR="00C843CA">
        <w:t xml:space="preserve"> increasing to encompass organizations s</w:t>
      </w:r>
      <w:bookmarkStart w:id="0" w:name="_GoBack"/>
      <w:bookmarkEnd w:id="0"/>
      <w:r w:rsidR="00C843CA">
        <w:t>till around today)</w:t>
      </w:r>
      <w:r>
        <w:t xml:space="preserve">, the </w:t>
      </w:r>
      <w:r w:rsidR="00AA4C72">
        <w:t xml:space="preserve">existence of media in our collections has gradually increased. Collecting digital media </w:t>
      </w:r>
      <w:proofErr w:type="gramStart"/>
      <w:r w:rsidR="00A3747E">
        <w:t>has never been done</w:t>
      </w:r>
      <w:proofErr w:type="gramEnd"/>
      <w:r w:rsidR="00AA4C72">
        <w:t xml:space="preserve"> intentionally, and previously it was not given any special attention, nor even</w:t>
      </w:r>
      <w:r w:rsidR="00A3747E">
        <w:t xml:space="preserve"> specifically</w:t>
      </w:r>
      <w:r w:rsidR="00AA4C72">
        <w:t xml:space="preserve"> noted in accession records o</w:t>
      </w:r>
      <w:r w:rsidR="00DC7A9F">
        <w:t>r finding aids</w:t>
      </w:r>
      <w:r w:rsidR="00AA4C72">
        <w:t>.</w:t>
      </w:r>
      <w:r w:rsidR="00DC7A9F">
        <w:t xml:space="preserve"> </w:t>
      </w:r>
      <w:r w:rsidR="00AA4C72">
        <w:t xml:space="preserve"> </w:t>
      </w:r>
    </w:p>
    <w:p w:rsidR="00872A90" w:rsidRPr="00465135" w:rsidRDefault="00C843CA" w:rsidP="009E5262">
      <w:r>
        <w:t xml:space="preserve">In my second year as a lone </w:t>
      </w:r>
      <w:r w:rsidR="00640E1A">
        <w:t>arranger,</w:t>
      </w:r>
      <w:r>
        <w:t xml:space="preserve"> </w:t>
      </w:r>
      <w:proofErr w:type="gramStart"/>
      <w:r>
        <w:t>I’ve</w:t>
      </w:r>
      <w:proofErr w:type="gramEnd"/>
      <w:r>
        <w:t xml:space="preserve"> decided to tackle </w:t>
      </w:r>
      <w:r w:rsidR="001D3A04">
        <w:t xml:space="preserve">the preservation of digital media in our collections with the ultimate goal of migrating that media and establishing policies/procedures for </w:t>
      </w:r>
      <w:r w:rsidR="00866E8B">
        <w:t xml:space="preserve">maintaining </w:t>
      </w:r>
      <w:r w:rsidR="00ED6CD1">
        <w:t xml:space="preserve">and acquiring </w:t>
      </w:r>
      <w:r w:rsidR="00866E8B">
        <w:t>future collect</w:t>
      </w:r>
      <w:r w:rsidR="00640E1A">
        <w:t xml:space="preserve">ion media. To do so, I </w:t>
      </w:r>
      <w:r w:rsidR="00866E8B">
        <w:t>first</w:t>
      </w:r>
      <w:r w:rsidR="001D3A04">
        <w:t xml:space="preserve"> need to know what ty</w:t>
      </w:r>
      <w:r w:rsidR="00640E1A">
        <w:t>pe</w:t>
      </w:r>
      <w:r w:rsidR="00ED6CD1">
        <w:t>s</w:t>
      </w:r>
      <w:r w:rsidR="00640E1A">
        <w:t xml:space="preserve"> and amount of media we have.</w:t>
      </w:r>
    </w:p>
    <w:p w:rsidR="009E5262" w:rsidRPr="00465135" w:rsidRDefault="00640E1A" w:rsidP="009E5262">
      <w:r>
        <w:t>Simultaneously, w</w:t>
      </w:r>
      <w:r w:rsidR="009E5262" w:rsidRPr="00465135">
        <w:t>e are embark</w:t>
      </w:r>
      <w:r w:rsidR="00A3747E">
        <w:t>ing</w:t>
      </w:r>
      <w:r w:rsidR="009E5262" w:rsidRPr="00465135">
        <w:t xml:space="preserve"> on a c</w:t>
      </w:r>
      <w:r>
        <w:t xml:space="preserve">omprehensive collection survey (to reconcile spotty paperwork and get an accurate measurement of collections), so I decided now would be prime time to tackle both projects together. </w:t>
      </w:r>
    </w:p>
    <w:p w:rsidR="00F94BC1" w:rsidRPr="00465135" w:rsidRDefault="00F94BC1" w:rsidP="009E5262">
      <w:pPr>
        <w:pStyle w:val="Heading1"/>
        <w:rPr>
          <w:rFonts w:ascii="Baskerville Old Face" w:hAnsi="Baskerville Old Face"/>
          <w:b w:val="0"/>
          <w:color w:val="auto"/>
        </w:rPr>
      </w:pPr>
      <w:r w:rsidRPr="00465135">
        <w:rPr>
          <w:rFonts w:ascii="Baskerville Old Face" w:hAnsi="Baskerville Old Face"/>
          <w:b w:val="0"/>
          <w:color w:val="auto"/>
        </w:rPr>
        <w:t>SURVEY</w:t>
      </w:r>
    </w:p>
    <w:p w:rsidR="009E5262" w:rsidRDefault="00640E1A" w:rsidP="00465135">
      <w:pPr>
        <w:pStyle w:val="NoSpacing"/>
        <w:spacing w:after="120" w:line="276" w:lineRule="auto"/>
      </w:pPr>
      <w:r>
        <w:br/>
        <w:t>The Swenson Center has the benefit of being located on a college campus (Augustana College</w:t>
      </w:r>
      <w:r w:rsidR="00685996">
        <w:t xml:space="preserve"> in Rock Island, IL</w:t>
      </w:r>
      <w:r>
        <w:t xml:space="preserve">) and </w:t>
      </w:r>
      <w:r w:rsidR="007253B6">
        <w:t>employ</w:t>
      </w:r>
      <w:r w:rsidR="00685996">
        <w:t>s</w:t>
      </w:r>
      <w:r w:rsidR="007253B6">
        <w:t xml:space="preserve"> keenly </w:t>
      </w:r>
      <w:r w:rsidR="007253B6" w:rsidRPr="007253B6">
        <w:t>conscientious</w:t>
      </w:r>
      <w:r w:rsidR="007253B6">
        <w:t xml:space="preserve"> and technologically </w:t>
      </w:r>
      <w:proofErr w:type="gramStart"/>
      <w:r w:rsidR="007253B6">
        <w:t>savvy</w:t>
      </w:r>
      <w:proofErr w:type="gramEnd"/>
      <w:r w:rsidR="007253B6">
        <w:t xml:space="preserve"> students</w:t>
      </w:r>
      <w:r>
        <w:t xml:space="preserve">. </w:t>
      </w:r>
      <w:r w:rsidR="005D1C73">
        <w:t>One of my student workers, Catherine Cross</w:t>
      </w:r>
      <w:r w:rsidR="00ED6CD1">
        <w:t xml:space="preserve"> (left in photograph)</w:t>
      </w:r>
      <w:r w:rsidR="005D1C73">
        <w:t xml:space="preserve">, </w:t>
      </w:r>
      <w:r w:rsidR="00ED6CD1">
        <w:t>did much of the legwork for</w:t>
      </w:r>
      <w:r w:rsidR="005D1C73">
        <w:t xml:space="preserve"> this collection inventory. </w:t>
      </w:r>
    </w:p>
    <w:p w:rsidR="0035667C" w:rsidRDefault="0035667C" w:rsidP="00465135">
      <w:pPr>
        <w:pStyle w:val="NoSpacing"/>
        <w:spacing w:after="120" w:line="276" w:lineRule="auto"/>
      </w:pPr>
      <w:r>
        <w:t>While some organizations may be tracking solely born-digital media</w:t>
      </w:r>
      <w:r w:rsidR="00367435">
        <w:t xml:space="preserve"> (which indeed is the scope of this initiative)</w:t>
      </w:r>
      <w:r>
        <w:t xml:space="preserve">, </w:t>
      </w:r>
      <w:r w:rsidR="005D1C73">
        <w:t xml:space="preserve">we </w:t>
      </w:r>
      <w:r w:rsidR="00ED6CD1">
        <w:t>had an additional goal with this survey</w:t>
      </w:r>
      <w:r w:rsidR="0083457C">
        <w:t>.</w:t>
      </w:r>
      <w:r w:rsidR="00ED6CD1">
        <w:t xml:space="preserve"> </w:t>
      </w:r>
      <w:r w:rsidR="0083457C">
        <w:t>G</w:t>
      </w:r>
      <w:r w:rsidR="00ED6CD1">
        <w:t xml:space="preserve">iven that we </w:t>
      </w:r>
      <w:r w:rsidR="005764D5">
        <w:t>have never had a</w:t>
      </w:r>
      <w:r w:rsidR="00C90ABE">
        <w:t xml:space="preserve"> collection-wide inventory and do not know the </w:t>
      </w:r>
      <w:r w:rsidR="00ED6CD1">
        <w:t xml:space="preserve">size and scope of any of the </w:t>
      </w:r>
      <w:r w:rsidR="0083457C">
        <w:t>media in our collections,</w:t>
      </w:r>
      <w:r w:rsidR="00C90ABE">
        <w:t xml:space="preserve"> </w:t>
      </w:r>
      <w:r>
        <w:t xml:space="preserve">I instructed my student worker to take note of </w:t>
      </w:r>
      <w:r w:rsidR="00A81388">
        <w:t xml:space="preserve">not only born-digital materials, </w:t>
      </w:r>
      <w:proofErr w:type="gramStart"/>
      <w:r w:rsidR="00A81388">
        <w:t>but</w:t>
      </w:r>
      <w:proofErr w:type="gramEnd"/>
      <w:r w:rsidR="00A81388">
        <w:t xml:space="preserve"> </w:t>
      </w:r>
      <w:r>
        <w:t xml:space="preserve">any item that would need additional equipment to view/read/listen. </w:t>
      </w:r>
      <w:r w:rsidR="00AF1BAA">
        <w:t xml:space="preserve">Thus, our survey </w:t>
      </w:r>
      <w:r w:rsidR="00367435">
        <w:t xml:space="preserve">also </w:t>
      </w:r>
      <w:r w:rsidR="00AF1BAA">
        <w:t xml:space="preserve">contains some more traditional media, but it </w:t>
      </w:r>
      <w:proofErr w:type="gramStart"/>
      <w:r w:rsidR="00AF1BAA">
        <w:t>was decided</w:t>
      </w:r>
      <w:proofErr w:type="gramEnd"/>
      <w:r w:rsidR="00AF1BAA">
        <w:t xml:space="preserve"> this information </w:t>
      </w:r>
      <w:r w:rsidR="0083457C">
        <w:t>was</w:t>
      </w:r>
      <w:r w:rsidR="00AF1BAA">
        <w:t xml:space="preserve"> important</w:t>
      </w:r>
      <w:r w:rsidR="0083457C">
        <w:t xml:space="preserve"> to include</w:t>
      </w:r>
      <w:r w:rsidR="00AF1BAA">
        <w:t xml:space="preserve"> for our </w:t>
      </w:r>
      <w:r w:rsidR="00A81388">
        <w:t>overall inventory project</w:t>
      </w:r>
      <w:r w:rsidR="00AF1BAA">
        <w:t xml:space="preserve">.  </w:t>
      </w:r>
    </w:p>
    <w:p w:rsidR="00A81388" w:rsidRDefault="00A81388" w:rsidP="00F94BC1">
      <w:pPr>
        <w:spacing w:after="120"/>
      </w:pPr>
    </w:p>
    <w:p w:rsidR="00A81388" w:rsidRDefault="005F0227" w:rsidP="00F94BC1">
      <w:pPr>
        <w:spacing w:after="120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1388" w:rsidRDefault="00D564FC" w:rsidP="00F94BC1">
      <w:pPr>
        <w:spacing w:after="120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057A" w:rsidRDefault="0074057A" w:rsidP="00F94BC1">
      <w:pPr>
        <w:spacing w:after="120"/>
      </w:pPr>
    </w:p>
    <w:p w:rsidR="00193FAD" w:rsidRDefault="00193FAD" w:rsidP="00F94BC1">
      <w:pPr>
        <w:spacing w:after="120"/>
      </w:pPr>
    </w:p>
    <w:p w:rsidR="00193FAD" w:rsidRDefault="00193FAD" w:rsidP="00F94BC1">
      <w:pPr>
        <w:spacing w:after="120"/>
      </w:pPr>
    </w:p>
    <w:p w:rsidR="00193FAD" w:rsidRDefault="00193FAD" w:rsidP="00F94BC1">
      <w:pPr>
        <w:spacing w:after="120"/>
      </w:pPr>
    </w:p>
    <w:p w:rsidR="00193FAD" w:rsidRDefault="00193FAD" w:rsidP="00F94BC1">
      <w:pPr>
        <w:spacing w:after="120"/>
      </w:pPr>
    </w:p>
    <w:p w:rsidR="00193FAD" w:rsidRDefault="00193FAD" w:rsidP="00F94BC1">
      <w:pPr>
        <w:spacing w:after="120"/>
      </w:pPr>
    </w:p>
    <w:p w:rsidR="0074057A" w:rsidRDefault="00193FAD" w:rsidP="00F94BC1">
      <w:pPr>
        <w:spacing w:after="120"/>
      </w:pPr>
      <w:r>
        <w:lastRenderedPageBreak/>
        <w:t xml:space="preserve">Total </w:t>
      </w:r>
      <w:r w:rsidR="00265664">
        <w:t xml:space="preserve">Amount of Data of Born-Digital Materials </w:t>
      </w:r>
    </w:p>
    <w:tbl>
      <w:tblPr>
        <w:tblStyle w:val="MediumList2"/>
        <w:tblW w:w="0" w:type="auto"/>
        <w:tblLayout w:type="fixed"/>
        <w:tblLook w:val="04A0" w:firstRow="1" w:lastRow="0" w:firstColumn="1" w:lastColumn="0" w:noHBand="0" w:noVBand="1"/>
      </w:tblPr>
      <w:tblGrid>
        <w:gridCol w:w="2680"/>
        <w:gridCol w:w="1968"/>
        <w:gridCol w:w="2450"/>
        <w:gridCol w:w="1927"/>
      </w:tblGrid>
      <w:tr w:rsidR="00932D5B" w:rsidTr="00932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0" w:type="dxa"/>
            <w:vAlign w:val="bottom"/>
          </w:tcPr>
          <w:p w:rsidR="00150934" w:rsidRDefault="00150934" w:rsidP="00932D5B">
            <w:pPr>
              <w:pStyle w:val="Heading2"/>
              <w:outlineLvl w:val="1"/>
            </w:pPr>
            <w:r>
              <w:t>Born-digital media Type</w:t>
            </w:r>
          </w:p>
        </w:tc>
        <w:tc>
          <w:tcPr>
            <w:tcW w:w="1968" w:type="dxa"/>
            <w:vAlign w:val="bottom"/>
          </w:tcPr>
          <w:p w:rsidR="00150934" w:rsidRDefault="00150934" w:rsidP="007C7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Items</w:t>
            </w:r>
          </w:p>
        </w:tc>
        <w:tc>
          <w:tcPr>
            <w:tcW w:w="2450" w:type="dxa"/>
            <w:vAlign w:val="bottom"/>
          </w:tcPr>
          <w:p w:rsidR="00150934" w:rsidRDefault="00150934" w:rsidP="00932D5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 Storage Capacity</w:t>
            </w:r>
          </w:p>
        </w:tc>
        <w:tc>
          <w:tcPr>
            <w:tcW w:w="1927" w:type="dxa"/>
            <w:vAlign w:val="bottom"/>
          </w:tcPr>
          <w:p w:rsidR="00150934" w:rsidRPr="007C7942" w:rsidRDefault="007C7942" w:rsidP="007C7942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7C7942">
              <w:rPr>
                <w:rFonts w:asciiTheme="minorHAnsi" w:hAnsiTheme="minorHAnsi" w:cstheme="minorHAnsi"/>
                <w:color w:val="auto"/>
                <w:sz w:val="22"/>
              </w:rPr>
              <w:t>Total</w:t>
            </w:r>
          </w:p>
        </w:tc>
      </w:tr>
      <w:tr w:rsidR="00932D5B" w:rsidTr="0093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7C7942" w:rsidRDefault="007C79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3.5" floppy</w:t>
            </w:r>
          </w:p>
        </w:tc>
        <w:tc>
          <w:tcPr>
            <w:tcW w:w="1968" w:type="dxa"/>
          </w:tcPr>
          <w:p w:rsidR="007C7942" w:rsidRDefault="007C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0" w:type="dxa"/>
          </w:tcPr>
          <w:p w:rsidR="007C7942" w:rsidRDefault="007C79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1.44 MB</w:t>
            </w:r>
          </w:p>
        </w:tc>
        <w:tc>
          <w:tcPr>
            <w:tcW w:w="1927" w:type="dxa"/>
            <w:vAlign w:val="bottom"/>
          </w:tcPr>
          <w:p w:rsidR="007C7942" w:rsidRDefault="007C79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 MB</w:t>
            </w:r>
          </w:p>
        </w:tc>
      </w:tr>
      <w:tr w:rsidR="007C7942" w:rsidTr="00932D5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7C7942" w:rsidRDefault="00C538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5.25</w:t>
            </w:r>
            <w:r w:rsidR="007C7942">
              <w:rPr>
                <w:rFonts w:ascii="Calibri" w:hAnsi="Calibri" w:cs="Calibri"/>
                <w:color w:val="000000"/>
                <w:sz w:val="22"/>
                <w:szCs w:val="22"/>
              </w:rPr>
              <w:t>" floppy</w:t>
            </w:r>
          </w:p>
        </w:tc>
        <w:tc>
          <w:tcPr>
            <w:tcW w:w="1968" w:type="dxa"/>
          </w:tcPr>
          <w:p w:rsidR="007C7942" w:rsidRDefault="007C7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0" w:type="dxa"/>
          </w:tcPr>
          <w:p w:rsidR="007C7942" w:rsidRDefault="007C79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1.2 MB</w:t>
            </w:r>
          </w:p>
        </w:tc>
        <w:tc>
          <w:tcPr>
            <w:tcW w:w="1927" w:type="dxa"/>
            <w:vAlign w:val="bottom"/>
          </w:tcPr>
          <w:p w:rsidR="007C7942" w:rsidRDefault="007C79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MB</w:t>
            </w:r>
          </w:p>
        </w:tc>
      </w:tr>
      <w:tr w:rsidR="00932D5B" w:rsidTr="0093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7C7942" w:rsidRDefault="007C79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CD</w:t>
            </w:r>
          </w:p>
        </w:tc>
        <w:tc>
          <w:tcPr>
            <w:tcW w:w="1968" w:type="dxa"/>
          </w:tcPr>
          <w:p w:rsidR="007C7942" w:rsidRDefault="007C7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0" w:type="dxa"/>
          </w:tcPr>
          <w:p w:rsidR="007C7942" w:rsidRDefault="007C79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700 MB</w:t>
            </w:r>
          </w:p>
        </w:tc>
        <w:tc>
          <w:tcPr>
            <w:tcW w:w="1927" w:type="dxa"/>
            <w:vAlign w:val="bottom"/>
          </w:tcPr>
          <w:p w:rsidR="007C7942" w:rsidRDefault="007C79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 MB</w:t>
            </w:r>
          </w:p>
        </w:tc>
      </w:tr>
      <w:tr w:rsidR="007C7942" w:rsidTr="00932D5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7C7942" w:rsidRDefault="007C79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1968" w:type="dxa"/>
          </w:tcPr>
          <w:p w:rsidR="007C7942" w:rsidRDefault="007C7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0" w:type="dxa"/>
          </w:tcPr>
          <w:p w:rsidR="007C7942" w:rsidRDefault="007C79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8.5 GB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7C7942" w:rsidRDefault="007C79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 GB</w:t>
            </w:r>
          </w:p>
        </w:tc>
      </w:tr>
      <w:tr w:rsidR="0074057A" w:rsidTr="0093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8" w:type="dxa"/>
            <w:gridSpan w:val="3"/>
          </w:tcPr>
          <w:p w:rsidR="0074057A" w:rsidRDefault="0074057A" w:rsidP="00534FB7">
            <w:pPr>
              <w:pStyle w:val="Heading1"/>
              <w:outlineLvl w:val="0"/>
              <w:rPr>
                <w:rFonts w:ascii="Baskerville Old Face" w:hAnsi="Baskerville Old Face"/>
                <w:b w:val="0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74057A" w:rsidRPr="00193FAD" w:rsidRDefault="0074057A" w:rsidP="00740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2"/>
              </w:rPr>
            </w:pPr>
            <w:r w:rsidRPr="00193FAD"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54340.08 MB </w:t>
            </w:r>
          </w:p>
          <w:p w:rsidR="0074057A" w:rsidRPr="00193FAD" w:rsidRDefault="00193FAD" w:rsidP="00740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74057A" w:rsidRPr="00193FAD">
              <w:rPr>
                <w:rFonts w:ascii="Calibri" w:hAnsi="Calibri" w:cs="Calibri"/>
                <w:color w:val="000000"/>
                <w:sz w:val="22"/>
                <w:szCs w:val="22"/>
              </w:rPr>
              <w:t>r about</w:t>
            </w:r>
          </w:p>
          <w:p w:rsidR="0074057A" w:rsidRPr="0074057A" w:rsidRDefault="0074057A" w:rsidP="007405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3FAD">
              <w:rPr>
                <w:rFonts w:ascii="Calibri" w:hAnsi="Calibri" w:cs="Calibri"/>
                <w:color w:val="000000"/>
                <w:sz w:val="28"/>
                <w:szCs w:val="22"/>
              </w:rPr>
              <w:t>53.066 GB</w:t>
            </w:r>
          </w:p>
        </w:tc>
      </w:tr>
    </w:tbl>
    <w:p w:rsidR="00265664" w:rsidRDefault="00F94BC1" w:rsidP="00534FB7">
      <w:pPr>
        <w:pStyle w:val="Heading1"/>
        <w:rPr>
          <w:rFonts w:ascii="Baskerville Old Face" w:hAnsi="Baskerville Old Face"/>
          <w:b w:val="0"/>
          <w:color w:val="auto"/>
        </w:rPr>
      </w:pPr>
      <w:r w:rsidRPr="00465135">
        <w:rPr>
          <w:rFonts w:ascii="Baskerville Old Face" w:hAnsi="Baskerville Old Face"/>
          <w:b w:val="0"/>
          <w:color w:val="auto"/>
        </w:rPr>
        <w:t>NEXT STEPS</w:t>
      </w:r>
    </w:p>
    <w:p w:rsidR="00534FB7" w:rsidRPr="00534FB7" w:rsidRDefault="00265664" w:rsidP="00534FB7">
      <w:pPr>
        <w:pStyle w:val="Heading1"/>
        <w:rPr>
          <w:rFonts w:ascii="Baskerville Old Face" w:hAnsi="Baskerville Old Face"/>
          <w:b w:val="0"/>
          <w:color w:val="auto"/>
        </w:rPr>
      </w:pPr>
      <w:r>
        <w:rPr>
          <w:rFonts w:ascii="Baskerville Old Face" w:hAnsi="Baskerville Old Face"/>
          <w:b w:val="0"/>
          <w:color w:val="auto"/>
          <w:sz w:val="24"/>
        </w:rPr>
        <w:t>Moving forward with our goals, we will take the following steps:</w:t>
      </w:r>
      <w:r w:rsidR="00534FB7">
        <w:rPr>
          <w:rFonts w:ascii="Baskerville Old Face" w:hAnsi="Baskerville Old Face"/>
          <w:b w:val="0"/>
          <w:color w:val="auto"/>
        </w:rPr>
        <w:br/>
      </w:r>
    </w:p>
    <w:p w:rsidR="00434897" w:rsidRDefault="00434897" w:rsidP="00740F52">
      <w:pPr>
        <w:pStyle w:val="ListParagraph"/>
        <w:numPr>
          <w:ilvl w:val="0"/>
          <w:numId w:val="1"/>
        </w:numPr>
      </w:pPr>
      <w:r>
        <w:t>Prioritize collections</w:t>
      </w:r>
      <w:r w:rsidR="00740F52">
        <w:t xml:space="preserve"> for media migration</w:t>
      </w:r>
    </w:p>
    <w:p w:rsidR="00967F28" w:rsidRDefault="00740F52" w:rsidP="00740F52">
      <w:pPr>
        <w:pStyle w:val="ListParagraph"/>
        <w:numPr>
          <w:ilvl w:val="0"/>
          <w:numId w:val="1"/>
        </w:numPr>
      </w:pPr>
      <w:r>
        <w:t xml:space="preserve">Migrate </w:t>
      </w:r>
      <w:r w:rsidR="00967F28">
        <w:t>media to a useable format</w:t>
      </w:r>
      <w:r w:rsidR="00EE2CAA">
        <w:t xml:space="preserve"> (</w:t>
      </w:r>
      <w:r w:rsidR="00967F28">
        <w:t>and format acceptable for preservation</w:t>
      </w:r>
      <w:r w:rsidR="00EE2CAA">
        <w:t>)</w:t>
      </w:r>
    </w:p>
    <w:p w:rsidR="00967F28" w:rsidRDefault="00740F52" w:rsidP="00534FB7">
      <w:pPr>
        <w:pStyle w:val="ListParagraph"/>
        <w:numPr>
          <w:ilvl w:val="0"/>
          <w:numId w:val="1"/>
        </w:numPr>
      </w:pPr>
      <w:r>
        <w:t xml:space="preserve">Back up data on a </w:t>
      </w:r>
      <w:r w:rsidR="004516E8">
        <w:t xml:space="preserve">removable </w:t>
      </w:r>
      <w:r>
        <w:t>storage</w:t>
      </w:r>
      <w:r w:rsidR="00967F28">
        <w:t xml:space="preserve"> drive</w:t>
      </w:r>
    </w:p>
    <w:p w:rsidR="00534FB7" w:rsidRDefault="00967F28" w:rsidP="00534FB7">
      <w:pPr>
        <w:pStyle w:val="ListParagraph"/>
        <w:numPr>
          <w:ilvl w:val="0"/>
          <w:numId w:val="1"/>
        </w:numPr>
      </w:pPr>
      <w:r>
        <w:t>Store the original media</w:t>
      </w:r>
    </w:p>
    <w:p w:rsidR="00534FB7" w:rsidRDefault="004516E8" w:rsidP="00534FB7">
      <w:r>
        <w:t xml:space="preserve">An additional outcome of this survey was recognition of our </w:t>
      </w:r>
      <w:r w:rsidR="00534FB7">
        <w:t xml:space="preserve">need to manage our </w:t>
      </w:r>
      <w:r>
        <w:t>external storage</w:t>
      </w:r>
      <w:r w:rsidR="00534FB7">
        <w:t xml:space="preserve"> drives. </w:t>
      </w:r>
      <w:r>
        <w:t xml:space="preserve">We use four removable storage drives to back up our digital materials and </w:t>
      </w:r>
      <w:r w:rsidR="002116E0">
        <w:t>digitization</w:t>
      </w:r>
      <w:r>
        <w:t xml:space="preserve"> projects. I l</w:t>
      </w:r>
      <w:r w:rsidR="00534FB7">
        <w:t xml:space="preserve">abeled each one with a number </w:t>
      </w:r>
      <w:r>
        <w:t>and</w:t>
      </w:r>
      <w:r w:rsidR="00534FB7">
        <w:t xml:space="preserve"> create</w:t>
      </w:r>
      <w:r>
        <w:t>d</w:t>
      </w:r>
      <w:r w:rsidR="00534FB7">
        <w:t xml:space="preserve"> a chart that indicates what data is on each </w:t>
      </w:r>
      <w:r>
        <w:t>storage drive. This was a s</w:t>
      </w:r>
      <w:r w:rsidR="00534FB7">
        <w:t>imple enough step</w:t>
      </w:r>
      <w:r>
        <w:t xml:space="preserve"> to complete</w:t>
      </w:r>
      <w:r w:rsidR="00534FB7">
        <w:t xml:space="preserve">, but one that </w:t>
      </w:r>
      <w:r>
        <w:t>had not been</w:t>
      </w:r>
      <w:r w:rsidR="00534FB7">
        <w:t xml:space="preserve"> done before. </w:t>
      </w:r>
      <w:r w:rsidR="002116E0">
        <w:t xml:space="preserve">I have also </w:t>
      </w:r>
      <w:r w:rsidR="00534FB7">
        <w:t>indicate</w:t>
      </w:r>
      <w:r w:rsidR="002116E0">
        <w:t>d</w:t>
      </w:r>
      <w:r w:rsidR="00534FB7">
        <w:t xml:space="preserve"> in </w:t>
      </w:r>
      <w:r w:rsidR="002116E0">
        <w:t xml:space="preserve">individual </w:t>
      </w:r>
      <w:r w:rsidR="00534FB7">
        <w:t xml:space="preserve">collection notes which </w:t>
      </w:r>
      <w:r w:rsidR="002116E0">
        <w:t>external</w:t>
      </w:r>
      <w:r w:rsidR="00534FB7">
        <w:t xml:space="preserve"> </w:t>
      </w:r>
      <w:r w:rsidR="00EE2CAA">
        <w:t xml:space="preserve">storage </w:t>
      </w:r>
      <w:r w:rsidR="00534FB7">
        <w:t xml:space="preserve">drive </w:t>
      </w:r>
      <w:r w:rsidR="00EE2CAA">
        <w:t xml:space="preserve">the collection’s </w:t>
      </w:r>
      <w:r w:rsidR="002116E0">
        <w:t xml:space="preserve">digital materials and digitization projects </w:t>
      </w:r>
      <w:r w:rsidR="00E17D17">
        <w:t xml:space="preserve">are stored. </w:t>
      </w:r>
    </w:p>
    <w:p w:rsidR="00534FB7" w:rsidRPr="00534FB7" w:rsidRDefault="00E17D17" w:rsidP="00534FB7">
      <w:r>
        <w:t xml:space="preserve">I would also like </w:t>
      </w:r>
      <w:r w:rsidR="003A05B4">
        <w:t xml:space="preserve">eventually </w:t>
      </w:r>
      <w:r>
        <w:t xml:space="preserve">to </w:t>
      </w:r>
      <w:r w:rsidR="003A05B4">
        <w:t>store</w:t>
      </w:r>
      <w:r w:rsidR="00534FB7">
        <w:t xml:space="preserve"> </w:t>
      </w:r>
      <w:r>
        <w:t xml:space="preserve">an </w:t>
      </w:r>
      <w:r w:rsidR="00534FB7">
        <w:t xml:space="preserve">additional copy </w:t>
      </w:r>
      <w:r>
        <w:t xml:space="preserve">of these materials </w:t>
      </w:r>
      <w:r w:rsidR="00534FB7">
        <w:t>on a hard drive locat</w:t>
      </w:r>
      <w:r w:rsidR="003A05B4">
        <w:t xml:space="preserve">ed offsite. Perhaps we can do an external storage </w:t>
      </w:r>
      <w:r w:rsidR="00534FB7">
        <w:t xml:space="preserve">drive exchange with another organization participating in Jump In. </w:t>
      </w:r>
    </w:p>
    <w:p w:rsidR="009E5262" w:rsidRDefault="009E5262" w:rsidP="00F94BC1">
      <w:pPr>
        <w:spacing w:after="120"/>
      </w:pPr>
    </w:p>
    <w:p w:rsidR="00F94BC1" w:rsidRDefault="00F94BC1" w:rsidP="00F94BC1">
      <w:pPr>
        <w:spacing w:after="120"/>
      </w:pPr>
    </w:p>
    <w:sectPr w:rsidR="00F9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50B"/>
    <w:multiLevelType w:val="hybridMultilevel"/>
    <w:tmpl w:val="E5382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1"/>
    <w:rsid w:val="00150934"/>
    <w:rsid w:val="00193FAD"/>
    <w:rsid w:val="001D3A04"/>
    <w:rsid w:val="002116E0"/>
    <w:rsid w:val="00261CE2"/>
    <w:rsid w:val="00265664"/>
    <w:rsid w:val="00290D2A"/>
    <w:rsid w:val="002D1003"/>
    <w:rsid w:val="003056CE"/>
    <w:rsid w:val="00323723"/>
    <w:rsid w:val="0035667C"/>
    <w:rsid w:val="00367435"/>
    <w:rsid w:val="003A05B4"/>
    <w:rsid w:val="003D637A"/>
    <w:rsid w:val="003F1B35"/>
    <w:rsid w:val="00434897"/>
    <w:rsid w:val="00435390"/>
    <w:rsid w:val="004516E8"/>
    <w:rsid w:val="00465135"/>
    <w:rsid w:val="00532142"/>
    <w:rsid w:val="00534FB7"/>
    <w:rsid w:val="005764D5"/>
    <w:rsid w:val="005D1C73"/>
    <w:rsid w:val="005F0227"/>
    <w:rsid w:val="00640E1A"/>
    <w:rsid w:val="00685996"/>
    <w:rsid w:val="006C34BC"/>
    <w:rsid w:val="0072070D"/>
    <w:rsid w:val="007253B6"/>
    <w:rsid w:val="0074057A"/>
    <w:rsid w:val="00740F52"/>
    <w:rsid w:val="007C7942"/>
    <w:rsid w:val="00832329"/>
    <w:rsid w:val="0083457C"/>
    <w:rsid w:val="00866E8B"/>
    <w:rsid w:val="00872A90"/>
    <w:rsid w:val="008A0A09"/>
    <w:rsid w:val="008C6526"/>
    <w:rsid w:val="00926304"/>
    <w:rsid w:val="00932D5B"/>
    <w:rsid w:val="00940AD1"/>
    <w:rsid w:val="00952CAA"/>
    <w:rsid w:val="00960393"/>
    <w:rsid w:val="00967F28"/>
    <w:rsid w:val="009E5262"/>
    <w:rsid w:val="00A3747E"/>
    <w:rsid w:val="00A81388"/>
    <w:rsid w:val="00AA4C72"/>
    <w:rsid w:val="00AE67DF"/>
    <w:rsid w:val="00AF1BAA"/>
    <w:rsid w:val="00AF533F"/>
    <w:rsid w:val="00B47CE5"/>
    <w:rsid w:val="00BC37B6"/>
    <w:rsid w:val="00C5380E"/>
    <w:rsid w:val="00C843CA"/>
    <w:rsid w:val="00C90ABE"/>
    <w:rsid w:val="00D564FC"/>
    <w:rsid w:val="00D727A9"/>
    <w:rsid w:val="00DC7A9F"/>
    <w:rsid w:val="00E17D17"/>
    <w:rsid w:val="00E3771C"/>
    <w:rsid w:val="00E92BD1"/>
    <w:rsid w:val="00ED6CD1"/>
    <w:rsid w:val="00EE2CAA"/>
    <w:rsid w:val="00F270F2"/>
    <w:rsid w:val="00F94B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D5B"/>
    <w:pPr>
      <w:keepNext/>
      <w:spacing w:after="0" w:line="240" w:lineRule="auto"/>
      <w:outlineLvl w:val="1"/>
    </w:pPr>
    <w:rPr>
      <w:rFonts w:ascii="Calibri" w:eastAsiaTheme="majorEastAsia" w:hAnsi="Calibri" w:cs="Calibri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D5B"/>
    <w:pPr>
      <w:keepNext/>
      <w:spacing w:after="0" w:line="240" w:lineRule="auto"/>
      <w:jc w:val="right"/>
      <w:outlineLvl w:val="2"/>
    </w:pPr>
    <w:rPr>
      <w:rFonts w:ascii="Calibri" w:eastAsiaTheme="majorEastAsia" w:hAnsi="Calibri" w:cs="Calibri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3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2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526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465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52"/>
    <w:pPr>
      <w:ind w:left="720"/>
      <w:contextualSpacing/>
    </w:pPr>
  </w:style>
  <w:style w:type="table" w:styleId="TableGrid">
    <w:name w:val="Table Grid"/>
    <w:basedOn w:val="TableNormal"/>
    <w:uiPriority w:val="59"/>
    <w:rsid w:val="0015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C7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7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C79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32D5B"/>
    <w:rPr>
      <w:rFonts w:ascii="Calibri" w:eastAsiaTheme="majorEastAsia" w:hAnsi="Calibri" w:cs="Calibri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32D5B"/>
    <w:rPr>
      <w:rFonts w:ascii="Calibri" w:eastAsiaTheme="majorEastAsia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D5B"/>
    <w:pPr>
      <w:keepNext/>
      <w:spacing w:after="0" w:line="240" w:lineRule="auto"/>
      <w:outlineLvl w:val="1"/>
    </w:pPr>
    <w:rPr>
      <w:rFonts w:ascii="Calibri" w:eastAsiaTheme="majorEastAsia" w:hAnsi="Calibri" w:cs="Calibri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D5B"/>
    <w:pPr>
      <w:keepNext/>
      <w:spacing w:after="0" w:line="240" w:lineRule="auto"/>
      <w:jc w:val="right"/>
      <w:outlineLvl w:val="2"/>
    </w:pPr>
    <w:rPr>
      <w:rFonts w:ascii="Calibri" w:eastAsiaTheme="majorEastAsia" w:hAnsi="Calibri" w:cs="Calibri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3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2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526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465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52"/>
    <w:pPr>
      <w:ind w:left="720"/>
      <w:contextualSpacing/>
    </w:pPr>
  </w:style>
  <w:style w:type="table" w:styleId="TableGrid">
    <w:name w:val="Table Grid"/>
    <w:basedOn w:val="TableNormal"/>
    <w:uiPriority w:val="59"/>
    <w:rsid w:val="0015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C7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79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C79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32D5B"/>
    <w:rPr>
      <w:rFonts w:ascii="Calibri" w:eastAsiaTheme="majorEastAsia" w:hAnsi="Calibri" w:cs="Calibri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32D5B"/>
    <w:rPr>
      <w:rFonts w:ascii="Calibri" w:eastAsiaTheme="majorEastAsia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Born-digital materials identified in survey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Digital material types identified in survey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3.5" floppy</c:v>
                </c:pt>
                <c:pt idx="1">
                  <c:v>5.25" floppy</c:v>
                </c:pt>
                <c:pt idx="2">
                  <c:v>CD</c:v>
                </c:pt>
                <c:pt idx="3">
                  <c:v>DVD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015110090405366"/>
          <c:y val="0.34651449818772656"/>
          <c:w val="0.18883038057742782"/>
          <c:h val="0.36639545056867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Other materials identified in survey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35 mm slides</c:v>
                </c:pt>
                <c:pt idx="1">
                  <c:v>35 mm film rolls</c:v>
                </c:pt>
                <c:pt idx="2">
                  <c:v>Glass plate negatives</c:v>
                </c:pt>
                <c:pt idx="3">
                  <c:v>Lantern slides</c:v>
                </c:pt>
                <c:pt idx="4">
                  <c:v>Microfilm</c:v>
                </c:pt>
                <c:pt idx="5">
                  <c:v>12" vinyl audio record</c:v>
                </c:pt>
                <c:pt idx="6">
                  <c:v>10" vinyl/shellac audio record</c:v>
                </c:pt>
                <c:pt idx="7">
                  <c:v>16 mm film</c:v>
                </c:pt>
                <c:pt idx="8">
                  <c:v>Reel-to-reel audio</c:v>
                </c:pt>
                <c:pt idx="9">
                  <c:v>Cassette Tape</c:v>
                </c:pt>
                <c:pt idx="10">
                  <c:v>VHS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803</c:v>
                </c:pt>
                <c:pt idx="1">
                  <c:v>3</c:v>
                </c:pt>
                <c:pt idx="2">
                  <c:v>105</c:v>
                </c:pt>
                <c:pt idx="3">
                  <c:v>68</c:v>
                </c:pt>
                <c:pt idx="4">
                  <c:v>1</c:v>
                </c:pt>
                <c:pt idx="5">
                  <c:v>32</c:v>
                </c:pt>
                <c:pt idx="6">
                  <c:v>3</c:v>
                </c:pt>
                <c:pt idx="7">
                  <c:v>11</c:v>
                </c:pt>
                <c:pt idx="8">
                  <c:v>3</c:v>
                </c:pt>
                <c:pt idx="9">
                  <c:v>52</c:v>
                </c:pt>
                <c:pt idx="10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D341-84B7-484F-A68A-69C05FF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College in Rock Island, IL 61201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Huntsha, Lisa</dc:creator>
  <cp:lastModifiedBy> </cp:lastModifiedBy>
  <cp:revision>22</cp:revision>
  <cp:lastPrinted>2014-04-08T19:50:00Z</cp:lastPrinted>
  <dcterms:created xsi:type="dcterms:W3CDTF">2014-01-15T21:51:00Z</dcterms:created>
  <dcterms:modified xsi:type="dcterms:W3CDTF">2014-04-09T20:10:00Z</dcterms:modified>
</cp:coreProperties>
</file>